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F6" w:rsidRPr="00FE2EC7" w:rsidRDefault="007460B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</w:pPr>
      <w:r w:rsidRPr="00FE2EC7"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  <w:t xml:space="preserve">ОФОРМЛЕНИЕ СТАТЕЙ ДЛЯ ЖУРНАЛА </w:t>
      </w:r>
    </w:p>
    <w:p w:rsidR="00946EF6" w:rsidRPr="00FE2EC7" w:rsidRDefault="007460B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</w:pPr>
      <w:r w:rsidRPr="00FE2EC7"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  <w:t>«Экономические и социально-гуманитарные исследования» (ЭСГИ)</w:t>
      </w: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8"/>
          <w:szCs w:val="19"/>
          <w:lang w:eastAsia="ru-RU"/>
        </w:rPr>
      </w:pP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8"/>
          <w:szCs w:val="19"/>
          <w:lang w:eastAsia="ru-RU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1504784815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:rsidR="00946EF6" w:rsidRPr="00FE2EC7" w:rsidRDefault="00946EF6">
          <w:pPr>
            <w:pStyle w:val="16"/>
            <w:spacing w:before="0" w:line="24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946EF6" w:rsidRPr="00FE2EC7" w:rsidRDefault="007460B8">
          <w:pPr>
            <w:pStyle w:val="11"/>
            <w:tabs>
              <w:tab w:val="clear" w:pos="9060"/>
              <w:tab w:val="right" w:leader="dot" w:pos="9070"/>
            </w:tabs>
          </w:pPr>
          <w:r w:rsidRPr="00FE2EC7">
            <w:rPr>
              <w:sz w:val="28"/>
              <w:szCs w:val="28"/>
            </w:rPr>
            <w:fldChar w:fldCharType="begin"/>
          </w:r>
          <w:r w:rsidRPr="00FE2EC7">
            <w:rPr>
              <w:sz w:val="28"/>
              <w:szCs w:val="28"/>
            </w:rPr>
            <w:instrText xml:space="preserve"> TOC \o "1-3" \h \z \u </w:instrText>
          </w:r>
          <w:r w:rsidRPr="00FE2EC7">
            <w:rPr>
              <w:sz w:val="28"/>
              <w:szCs w:val="28"/>
            </w:rPr>
            <w:fldChar w:fldCharType="separate"/>
          </w:r>
          <w:hyperlink w:anchor="_Toc1058153289" w:history="1">
            <w:r w:rsidRPr="00FE2EC7">
              <w:t>ОСНОВНЫЕ ТРЕБОВАНИЯ</w:t>
            </w:r>
            <w:r w:rsidRPr="00FE2EC7">
              <w:tab/>
            </w:r>
            <w:r w:rsidRPr="00FE2EC7">
              <w:fldChar w:fldCharType="begin"/>
            </w:r>
            <w:r w:rsidRPr="00FE2EC7">
              <w:instrText xml:space="preserve"> PAGEREF _Toc1058153289 \h </w:instrText>
            </w:r>
            <w:r w:rsidRPr="00FE2EC7">
              <w:fldChar w:fldCharType="separate"/>
            </w:r>
            <w:r w:rsidRPr="00FE2EC7">
              <w:t>2</w:t>
            </w:r>
            <w:r w:rsidRPr="00FE2EC7">
              <w:fldChar w:fldCharType="end"/>
            </w:r>
          </w:hyperlink>
        </w:p>
        <w:p w:rsidR="00946EF6" w:rsidRPr="00FE2EC7" w:rsidRDefault="007460B8">
          <w:pPr>
            <w:pStyle w:val="11"/>
            <w:tabs>
              <w:tab w:val="clear" w:pos="9060"/>
              <w:tab w:val="right" w:leader="dot" w:pos="9070"/>
            </w:tabs>
          </w:pPr>
          <w:hyperlink w:anchor="_Toc1070247416" w:history="1">
            <w:r w:rsidRPr="00FE2EC7">
              <w:t>1. СООТВЕТСТВИЕ СТАТЬИ НОМЕНКЛАТУРЕ НАУЧНЫХ СПЕЦИАЛЬНОСТЕЙ</w:t>
            </w:r>
            <w:r w:rsidRPr="00FE2EC7">
              <w:tab/>
            </w:r>
            <w:r w:rsidRPr="00FE2EC7">
              <w:fldChar w:fldCharType="begin"/>
            </w:r>
            <w:r w:rsidRPr="00FE2EC7">
              <w:instrText xml:space="preserve"> PAGEREF _Toc1070247416 \h </w:instrText>
            </w:r>
            <w:r w:rsidRPr="00FE2EC7">
              <w:fldChar w:fldCharType="separate"/>
            </w:r>
            <w:r w:rsidRPr="00FE2EC7">
              <w:t>3</w:t>
            </w:r>
            <w:r w:rsidRPr="00FE2EC7">
              <w:fldChar w:fldCharType="end"/>
            </w:r>
          </w:hyperlink>
        </w:p>
        <w:p w:rsidR="00946EF6" w:rsidRPr="00FE2EC7" w:rsidRDefault="007460B8">
          <w:pPr>
            <w:pStyle w:val="11"/>
            <w:tabs>
              <w:tab w:val="clear" w:pos="9060"/>
              <w:tab w:val="right" w:leader="dot" w:pos="9070"/>
            </w:tabs>
          </w:pPr>
          <w:hyperlink w:anchor="_Toc325293440" w:history="1">
            <w:r w:rsidRPr="00FE2EC7">
              <w:t>2. МЕТАДАННЫЕ</w:t>
            </w:r>
            <w:r w:rsidRPr="00FE2EC7">
              <w:tab/>
            </w:r>
            <w:r w:rsidRPr="00FE2EC7">
              <w:fldChar w:fldCharType="begin"/>
            </w:r>
            <w:r w:rsidRPr="00FE2EC7">
              <w:instrText xml:space="preserve"> PAGEREF _Toc325293440 \h </w:instrText>
            </w:r>
            <w:r w:rsidRPr="00FE2EC7">
              <w:fldChar w:fldCharType="separate"/>
            </w:r>
            <w:r w:rsidRPr="00FE2EC7">
              <w:t>4</w:t>
            </w:r>
            <w:r w:rsidRPr="00FE2EC7"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1860964465" w:history="1">
            <w:r w:rsidRPr="00FE2EC7">
              <w:rPr>
                <w:rFonts w:ascii="Times New Roman Regular" w:hAnsi="Times New Roman Regular" w:cs="Times New Roman Regular"/>
              </w:rPr>
              <w:t>ПРИМЕР ОФОРМЛЕНИЯ ИНФОРМАЦИИ ОБ АВТОРЕ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_Toc1860964465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5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</w:pPr>
          <w:hyperlink w:anchor="_Toc1277928347" w:history="1">
            <w:r w:rsidRPr="00FE2EC7">
              <w:rPr>
                <w:rFonts w:ascii="Times New Roman Regular" w:hAnsi="Times New Roman Regular" w:cs="Times New Roman Regular"/>
              </w:rPr>
              <w:t>НЕЗАВИСИМЫЙ ИССЛЕДОВАТЕЛЬ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_Toc1277928347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5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11"/>
            <w:tabs>
              <w:tab w:val="clear" w:pos="9060"/>
              <w:tab w:val="right" w:leader="dot" w:pos="9070"/>
            </w:tabs>
          </w:pPr>
          <w:hyperlink w:anchor="_Toc1157774382" w:history="1">
            <w:r w:rsidRPr="00FE2EC7">
              <w:t>3.</w:t>
            </w:r>
            <w:r w:rsidRPr="00FE2EC7">
              <w:rPr>
                <w:lang w:val="en-US"/>
              </w:rPr>
              <w:t> </w:t>
            </w:r>
            <w:r w:rsidRPr="00FE2EC7">
              <w:t>АННОТАЦИЯ</w:t>
            </w:r>
            <w:r w:rsidRPr="00FE2EC7">
              <w:tab/>
            </w:r>
            <w:r w:rsidRPr="00FE2EC7">
              <w:fldChar w:fldCharType="begin"/>
            </w:r>
            <w:r w:rsidRPr="00FE2EC7">
              <w:instrText xml:space="preserve"> PAGEREF _Toc1157774382 \h </w:instrText>
            </w:r>
            <w:r w:rsidRPr="00FE2EC7">
              <w:fldChar w:fldCharType="separate"/>
            </w:r>
            <w:r w:rsidRPr="00FE2EC7">
              <w:t>6</w:t>
            </w:r>
            <w:r w:rsidRPr="00FE2EC7"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364712807" w:history="1">
            <w:r w:rsidRPr="00FE2EC7">
              <w:rPr>
                <w:rFonts w:ascii="Times New Roman Regular" w:hAnsi="Times New Roman Regular" w:cs="Times New Roman Regular"/>
              </w:rPr>
              <w:t>СТРУКТУРА АННОТАЦ</w:t>
            </w:r>
            <w:r w:rsidRPr="00FE2EC7">
              <w:rPr>
                <w:rFonts w:ascii="Times New Roman Regular" w:hAnsi="Times New Roman Regular" w:cs="Times New Roman Regular"/>
              </w:rPr>
              <w:t>ИИ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_Toc364712807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6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809818711" w:history="1">
            <w:r w:rsidRPr="00FE2EC7">
              <w:rPr>
                <w:rFonts w:ascii="Times New Roman Regular" w:hAnsi="Times New Roman Regular" w:cs="Times New Roman Regular"/>
              </w:rPr>
              <w:t>КЛЮЧЕВЫЕ СЛОВА / </w:t>
            </w:r>
            <w:r w:rsidRPr="00FE2EC7">
              <w:rPr>
                <w:rFonts w:ascii="Times New Roman Regular" w:hAnsi="Times New Roman Regular" w:cs="Times New Roman Regular"/>
                <w:lang w:val="en-US"/>
              </w:rPr>
              <w:t>KEYWORDS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_Toc809818711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6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2019204738" w:history="1">
            <w:r w:rsidRPr="00FE2EC7">
              <w:rPr>
                <w:rFonts w:ascii="Times New Roman Regular" w:hAnsi="Times New Roman Regular" w:cs="Times New Roman Regular"/>
              </w:rPr>
              <w:t>ФИНАНСИРОВАНИЕ / </w:t>
            </w:r>
            <w:r w:rsidRPr="00FE2EC7">
              <w:rPr>
                <w:rFonts w:ascii="Times New Roman Regular" w:hAnsi="Times New Roman Regular" w:cs="Times New Roman Regular"/>
                <w:lang w:val="en-US"/>
              </w:rPr>
              <w:t>FUNDING</w:t>
            </w:r>
            <w:r w:rsidRPr="00FE2EC7">
              <w:rPr>
                <w:rFonts w:ascii="Times New Roman Regular" w:hAnsi="Times New Roman Regular" w:cs="Times New Roman Regular"/>
              </w:rPr>
              <w:t>, БЛАГОДАРНОСТИ / </w:t>
            </w:r>
            <w:r w:rsidRPr="00FE2EC7">
              <w:rPr>
                <w:rFonts w:ascii="Times New Roman Regular" w:hAnsi="Times New Roman Regular" w:cs="Times New Roman Regular"/>
                <w:lang w:val="en-GB"/>
              </w:rPr>
              <w:t>ACKNOWLEDGMENTS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_Toc2019204738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8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11"/>
            <w:tabs>
              <w:tab w:val="clear" w:pos="9060"/>
              <w:tab w:val="right" w:leader="dot" w:pos="9070"/>
            </w:tabs>
          </w:pPr>
          <w:hyperlink w:anchor="_Toc89958025" w:history="1">
            <w:r w:rsidRPr="00FE2EC7">
              <w:t>4.</w:t>
            </w:r>
            <w:r w:rsidRPr="00FE2EC7">
              <w:rPr>
                <w:lang w:val="en-US"/>
              </w:rPr>
              <w:t> </w:t>
            </w:r>
            <w:r w:rsidRPr="00FE2EC7">
              <w:t>ТЕКСТ СТАТЬИ. ФОРМАТИРОВАНИЕ</w:t>
            </w:r>
            <w:r w:rsidRPr="00FE2EC7">
              <w:tab/>
            </w:r>
            <w:r w:rsidRPr="00FE2EC7">
              <w:fldChar w:fldCharType="begin"/>
            </w:r>
            <w:r w:rsidRPr="00FE2EC7">
              <w:instrText xml:space="preserve"> PAGEREF _Toc89958025 \h </w:instrText>
            </w:r>
            <w:r w:rsidRPr="00FE2EC7">
              <w:fldChar w:fldCharType="separate"/>
            </w:r>
            <w:r w:rsidRPr="00FE2EC7">
              <w:t>10</w:t>
            </w:r>
            <w:r w:rsidRPr="00FE2EC7"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96038687" w:history="1">
            <w:r w:rsidRPr="00FE2EC7">
              <w:rPr>
                <w:rFonts w:ascii="Times New Roman Regular" w:hAnsi="Times New Roman Regular" w:cs="Times New Roman Regular"/>
              </w:rPr>
              <w:t>СТРУКТУРА СТАТЬИ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_Toc96038687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10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1361993512" w:history="1">
            <w:r w:rsidRPr="00FE2EC7">
              <w:rPr>
                <w:rFonts w:ascii="Times New Roman Regular" w:hAnsi="Times New Roman Regular" w:cs="Times New Roman Regular"/>
              </w:rPr>
              <w:t>ФОРМАТИРОВАНИЕ ОСНОВНОГО ТЕКСТА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_Toc1361993512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13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996762811" w:history="1">
            <w:r w:rsidRPr="00FE2EC7">
              <w:rPr>
                <w:rFonts w:ascii="Times New Roman Regular" w:hAnsi="Times New Roman Regular" w:cs="Times New Roman Regular"/>
              </w:rPr>
              <w:t>ОФОРМЛЕНИЕ ТАБЛИЦЫ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_Toc996762811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14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72634230" w:history="1">
            <w:r w:rsidRPr="00FE2EC7">
              <w:rPr>
                <w:rFonts w:ascii="Times New Roman Regular" w:hAnsi="Times New Roman Regular" w:cs="Times New Roman Regular"/>
              </w:rPr>
              <w:t>ОФОРМЛЕНИЕ РИСУНКА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_Toc72634230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16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11"/>
            <w:tabs>
              <w:tab w:val="clear" w:pos="9060"/>
              <w:tab w:val="right" w:leader="dot" w:pos="9070"/>
            </w:tabs>
          </w:pPr>
          <w:hyperlink w:anchor="_Toc992792114" w:history="1">
            <w:r w:rsidRPr="00FE2EC7">
              <w:t>5. ЛИТЕРАТУРА</w:t>
            </w:r>
            <w:r w:rsidRPr="00FE2EC7">
              <w:tab/>
            </w:r>
            <w:r w:rsidRPr="00FE2EC7">
              <w:fldChar w:fldCharType="begin"/>
            </w:r>
            <w:r w:rsidRPr="00FE2EC7">
              <w:instrText xml:space="preserve"> PAGEREF _Toc992792114 \h </w:instrText>
            </w:r>
            <w:r w:rsidRPr="00FE2EC7">
              <w:fldChar w:fldCharType="separate"/>
            </w:r>
            <w:r w:rsidRPr="00FE2EC7">
              <w:t>18</w:t>
            </w:r>
            <w:r w:rsidRPr="00FE2EC7"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2056606455" w:history="1">
            <w:r w:rsidRPr="00FE2EC7">
              <w:rPr>
                <w:rFonts w:ascii="Times New Roman Regular" w:hAnsi="Times New Roman Regular" w:cs="Times New Roman Regular"/>
              </w:rPr>
              <w:t>ССЫЛКИ НА ЛИТЕРАТУРУ В ТЕКСТЕ СТАТЬИ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_Toc2056606455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18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  <w:rPr>
              <w:rFonts w:ascii="Times New Roman Regular" w:hAnsi="Times New Roman Regular" w:cs="Times New Roman Regular"/>
            </w:rPr>
          </w:pPr>
          <w:hyperlink w:anchor="_Toc1635390720" w:history="1">
            <w:r w:rsidRPr="00FE2EC7">
              <w:rPr>
                <w:rFonts w:ascii="Times New Roman Regular" w:hAnsi="Times New Roman Regular" w:cs="Times New Roman Regular"/>
              </w:rPr>
              <w:t>ЛИТЕРАТУРА: ОФО</w:t>
            </w:r>
            <w:r w:rsidRPr="00FE2EC7">
              <w:rPr>
                <w:rFonts w:ascii="Times New Roman Regular" w:hAnsi="Times New Roman Regular" w:cs="Times New Roman Regular"/>
              </w:rPr>
              <w:t>Р</w:t>
            </w:r>
            <w:r w:rsidRPr="00FE2EC7">
              <w:rPr>
                <w:rFonts w:ascii="Times New Roman Regular" w:hAnsi="Times New Roman Regular" w:cs="Times New Roman Regular"/>
              </w:rPr>
              <w:t>МЛЕНИЕ ИСТОЧНИКОВ В СПИСКЕ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_Toc1635390720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20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23"/>
            <w:tabs>
              <w:tab w:val="right" w:leader="dot" w:pos="9070"/>
            </w:tabs>
          </w:pPr>
          <w:hyperlink w:anchor="_Toc368633087" w:history="1">
            <w:r w:rsidRPr="00FE2EC7">
              <w:rPr>
                <w:rFonts w:ascii="Times New Roman Regular" w:hAnsi="Times New Roman Regular" w:cs="Times New Roman Regular"/>
              </w:rPr>
              <w:t>ПРИМЕРЫ ОФОРМЛЕНИЯ РАЗЛИЧНЫХ ВИДОВ ИСТОЧНИКОВ</w:t>
            </w:r>
            <w:r w:rsidRPr="00FE2EC7">
              <w:rPr>
                <w:rFonts w:ascii="Times New Roman Regular" w:hAnsi="Times New Roman Regular" w:cs="Times New Roman Regular"/>
              </w:rPr>
              <w:tab/>
            </w:r>
            <w:r w:rsidRPr="00FE2EC7">
              <w:rPr>
                <w:rFonts w:ascii="Times New Roman Regular" w:hAnsi="Times New Roman Regular" w:cs="Times New Roman Regular"/>
              </w:rPr>
              <w:fldChar w:fldCharType="begin"/>
            </w:r>
            <w:r w:rsidRPr="00FE2EC7">
              <w:rPr>
                <w:rFonts w:ascii="Times New Roman Regular" w:hAnsi="Times New Roman Regular" w:cs="Times New Roman Regular"/>
              </w:rPr>
              <w:instrText xml:space="preserve"> PAGEREF _Toc368633087 \h </w:instrText>
            </w:r>
            <w:r w:rsidRPr="00FE2EC7">
              <w:rPr>
                <w:rFonts w:ascii="Times New Roman Regular" w:hAnsi="Times New Roman Regular" w:cs="Times New Roman Regular"/>
              </w:rPr>
            </w:r>
            <w:r w:rsidRPr="00FE2EC7">
              <w:rPr>
                <w:rFonts w:ascii="Times New Roman Regular" w:hAnsi="Times New Roman Regular" w:cs="Times New Roman Regular"/>
              </w:rPr>
              <w:fldChar w:fldCharType="separate"/>
            </w:r>
            <w:r w:rsidRPr="00FE2EC7">
              <w:rPr>
                <w:rFonts w:ascii="Times New Roman Regular" w:hAnsi="Times New Roman Regular" w:cs="Times New Roman Regular"/>
              </w:rPr>
              <w:t>21</w:t>
            </w:r>
            <w:r w:rsidRPr="00FE2EC7">
              <w:rPr>
                <w:rFonts w:ascii="Times New Roman Regular" w:hAnsi="Times New Roman Regular" w:cs="Times New Roman Regular"/>
              </w:rPr>
              <w:fldChar w:fldCharType="end"/>
            </w:r>
          </w:hyperlink>
        </w:p>
        <w:p w:rsidR="00946EF6" w:rsidRPr="00FE2EC7" w:rsidRDefault="007460B8">
          <w:pPr>
            <w:pStyle w:val="11"/>
          </w:pPr>
          <w:r w:rsidRPr="00FE2EC7">
            <w:rPr>
              <w:szCs w:val="28"/>
            </w:rPr>
            <w:fldChar w:fldCharType="end"/>
          </w:r>
        </w:p>
      </w:sdtContent>
    </w:sdt>
    <w:p w:rsidR="00946EF6" w:rsidRPr="00FE2EC7" w:rsidRDefault="007460B8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8"/>
          <w:szCs w:val="19"/>
          <w:lang w:eastAsia="ru-RU"/>
        </w:rPr>
      </w:pPr>
      <w:r w:rsidRPr="00FE2EC7">
        <w:rPr>
          <w:rFonts w:ascii="Times New Roman" w:eastAsia="Times New Roman" w:hAnsi="Times New Roman"/>
          <w:bCs/>
          <w:iCs/>
          <w:color w:val="000000" w:themeColor="text1"/>
          <w:sz w:val="28"/>
          <w:szCs w:val="19"/>
          <w:lang w:eastAsia="ru-RU"/>
        </w:rPr>
        <w:br w:type="page"/>
      </w:r>
    </w:p>
    <w:p w:rsidR="00946EF6" w:rsidRPr="00FE2EC7" w:rsidRDefault="007460B8">
      <w:pPr>
        <w:pStyle w:val="1"/>
      </w:pPr>
      <w:bookmarkStart w:id="0" w:name="_Toc1058153289"/>
      <w:r w:rsidRPr="00FE2EC7">
        <w:lastRenderedPageBreak/>
        <w:t>ОСНОВНЫЕ ТРЕБОВАНИЯ</w:t>
      </w:r>
      <w:bookmarkEnd w:id="0"/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Минимальный объем статьи — 10 страниц</w:t>
      </w:r>
      <w:r w:rsidRPr="00FE2EC7">
        <w:t xml:space="preserve"> </w:t>
      </w: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 xml:space="preserve">(от 20 000 до 40 000 </w:t>
      </w: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знаков); материалы объемом менее 7 страниц текста (12 000 знаков) рассматриваются как краткие сообщения. Статьи объемом более 40 000 знаков публикуются по согласованию с редколлегией.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странице журнала ЭСГИ в базе данных </w:t>
      </w:r>
      <w:r w:rsidRPr="00FE2EC7">
        <w:rPr>
          <w:rFonts w:ascii="Times New Roman" w:eastAsia="Times New Roman" w:hAnsi="Times New Roman"/>
          <w:sz w:val="28"/>
          <w:szCs w:val="28"/>
          <w:lang w:val="en-US" w:eastAsia="ru-RU"/>
        </w:rPr>
        <w:t>eLibrary</w:t>
      </w: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 xml:space="preserve"> (https://elibrary.ru/co</w:t>
      </w: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ntents.asp?titleid=53258) содержится архив статей. Пожалуйста, используйте статьи из свежих номеров в качестве образца для форматирования Ваших работ.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К публикации принимаются статьи аспирантов, содержащие не более 20 000 знаков.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 на анг</w:t>
      </w: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лийском языке (</w:t>
      </w:r>
      <w:r w:rsidRPr="00FE2EC7">
        <w:rPr>
          <w:rFonts w:ascii="Times New Roman" w:eastAsia="Times New Roman" w:hAnsi="Times New Roman"/>
          <w:sz w:val="28"/>
          <w:szCs w:val="28"/>
          <w:lang w:val="en-US" w:eastAsia="ru-RU"/>
        </w:rPr>
        <w:t>References</w:t>
      </w: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) авторам готовить не нужно. Он будет сделан техническим редактором.</w:t>
      </w:r>
    </w:p>
    <w:p w:rsidR="00946EF6" w:rsidRPr="00FE2EC7" w:rsidRDefault="00946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rPr>
          <w:rFonts w:ascii="Times New Roman" w:eastAsia="Times New Roman" w:hAnsi="Times New Roman"/>
          <w:b/>
          <w:iCs/>
          <w:color w:val="000000" w:themeColor="text1"/>
          <w:sz w:val="32"/>
          <w:szCs w:val="20"/>
          <w:lang w:eastAsia="ru-RU"/>
        </w:rPr>
      </w:pPr>
      <w:r w:rsidRPr="00FE2EC7">
        <w:rPr>
          <w:rFonts w:ascii="Times New Roman" w:eastAsia="Times New Roman" w:hAnsi="Times New Roman"/>
          <w:b/>
          <w:iCs/>
          <w:color w:val="000000" w:themeColor="text1"/>
          <w:sz w:val="32"/>
          <w:szCs w:val="20"/>
          <w:lang w:eastAsia="ru-RU"/>
        </w:rPr>
        <w:br w:type="page"/>
      </w:r>
    </w:p>
    <w:p w:rsidR="00946EF6" w:rsidRPr="00FE2EC7" w:rsidRDefault="007460B8">
      <w:pPr>
        <w:pStyle w:val="1"/>
      </w:pPr>
      <w:bookmarkStart w:id="1" w:name="_Toc1070247416"/>
      <w:bookmarkStart w:id="2" w:name="_Hlk193193156"/>
      <w:r w:rsidRPr="00FE2EC7">
        <w:lastRenderedPageBreak/>
        <w:t xml:space="preserve">1. СООТВЕТСТВИЕ СТАТЬИ </w:t>
      </w:r>
      <w:r w:rsidRPr="00FE2EC7">
        <w:br/>
        <w:t>НОМЕНКЛАТУРЕ НАУЧНЫХ СПЕЦИАЛЬНОСТЕЙ</w:t>
      </w:r>
      <w:bookmarkEnd w:id="1"/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Специальности, по которым принимаются статьи в журнале ЭСГИ: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Экономические науки</w:t>
      </w: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– 5.2.3. Региональная и отраслевая экономика (экономические науки);</w:t>
      </w: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– 5.2.6. Менеджмент (экономические науки).</w:t>
      </w:r>
    </w:p>
    <w:p w:rsidR="00946EF6" w:rsidRPr="00FE2EC7" w:rsidRDefault="00946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Философские науки</w:t>
      </w: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– 5.7.1. Онтология и теория познания (философские науки);</w:t>
      </w: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– 5.7.7. Социальная и политическая философия (философские науки).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Педагогические науки</w:t>
      </w: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sz w:val="28"/>
          <w:szCs w:val="28"/>
          <w:lang w:eastAsia="ru-RU"/>
        </w:rPr>
        <w:t>– 5.8.2. Теория и методика обучения и воспитания (по областям и уровням образования) (педагогические науки).</w:t>
      </w:r>
    </w:p>
    <w:p w:rsidR="00946EF6" w:rsidRPr="00FE2EC7" w:rsidRDefault="00946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br w:type="page"/>
      </w:r>
    </w:p>
    <w:p w:rsidR="00946EF6" w:rsidRPr="00FE2EC7" w:rsidRDefault="007460B8">
      <w:pPr>
        <w:pStyle w:val="1"/>
      </w:pPr>
      <w:bookmarkStart w:id="3" w:name="_Toc325293440"/>
      <w:r w:rsidRPr="00FE2EC7">
        <w:lastRenderedPageBreak/>
        <w:t>2. МЕТАДАННЫЕ</w:t>
      </w:r>
      <w:bookmarkEnd w:id="3"/>
      <w:r w:rsidRPr="00FE2EC7">
        <w:t xml:space="preserve"> 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EF6" w:rsidRPr="00FE2EC7" w:rsidRDefault="00946EF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ЗАГЛАВИЕ СТАТЬИ</w:t>
      </w:r>
      <w:r w:rsidRPr="00FE2EC7">
        <w:rPr>
          <w:rFonts w:ascii="Times New Roman" w:hAnsi="Times New Roman"/>
          <w:sz w:val="28"/>
          <w:szCs w:val="28"/>
        </w:rPr>
        <w:t xml:space="preserve"> (Title) 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должно показывать суть исследования, включать основные ключевые слова, отражающие</w:t>
      </w:r>
      <w:r w:rsidRPr="00FE2EC7">
        <w:rPr>
          <w:rFonts w:ascii="Times New Roman" w:hAnsi="Times New Roman"/>
          <w:sz w:val="28"/>
          <w:szCs w:val="28"/>
        </w:rPr>
        <w:t xml:space="preserve"> содержание статьи, не содержать ссылок на литературные источники в статье и не принятые в широком научном обороте аббревиатуры общих и (или) специальных терминов. Не рекомендуется заглавия статей делать как очень длинными (больше 12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 xml:space="preserve">16 слов), так и очень </w:t>
      </w:r>
      <w:r w:rsidRPr="00FE2EC7">
        <w:rPr>
          <w:rFonts w:ascii="Times New Roman" w:hAnsi="Times New Roman"/>
          <w:sz w:val="28"/>
          <w:szCs w:val="28"/>
        </w:rPr>
        <w:t>короткими (3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 xml:space="preserve">5 слов). </w:t>
      </w: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8"/>
          <w:szCs w:val="19"/>
          <w:lang w:eastAsia="ru-RU"/>
        </w:rPr>
      </w:pP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 xml:space="preserve">ИНФОРМАЦИЯ ОБ АВТОРЕ и аффилиации (Authors and Affiliations) </w:t>
      </w:r>
    </w:p>
    <w:p w:rsidR="00946EF6" w:rsidRPr="00FE2EC7" w:rsidRDefault="00946EF6">
      <w:pPr>
        <w:pStyle w:val="1"/>
        <w:rPr>
          <w:sz w:val="28"/>
          <w:szCs w:val="28"/>
        </w:rPr>
      </w:pP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8"/>
          <w:szCs w:val="19"/>
          <w:lang w:eastAsia="ru-RU"/>
        </w:rPr>
      </w:pPr>
    </w:p>
    <w:tbl>
      <w:tblPr>
        <w:tblStyle w:val="17"/>
        <w:tblW w:w="5000" w:type="pct"/>
        <w:tblLook w:val="04A0" w:firstRow="1" w:lastRow="0" w:firstColumn="1" w:lastColumn="0" w:noHBand="0" w:noVBand="1"/>
      </w:tblPr>
      <w:tblGrid>
        <w:gridCol w:w="4641"/>
        <w:gridCol w:w="4645"/>
      </w:tblGrid>
      <w:tr w:rsidR="00946EF6" w:rsidRPr="00FE2EC7">
        <w:trPr>
          <w:trHeight w:val="496"/>
        </w:trPr>
        <w:tc>
          <w:tcPr>
            <w:tcW w:w="2499" w:type="pct"/>
          </w:tcPr>
          <w:p w:rsidR="00946EF6" w:rsidRPr="00FE2EC7" w:rsidRDefault="00746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  <w:t>На русском языке (в начале статьи)</w:t>
            </w:r>
          </w:p>
        </w:tc>
        <w:tc>
          <w:tcPr>
            <w:tcW w:w="2501" w:type="pct"/>
          </w:tcPr>
          <w:p w:rsidR="00946EF6" w:rsidRPr="00FE2EC7" w:rsidRDefault="00746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  <w:t>На английском языке (в начале статьи)</w:t>
            </w:r>
          </w:p>
        </w:tc>
      </w:tr>
      <w:tr w:rsidR="00946EF6" w:rsidRPr="00FE2EC7">
        <w:trPr>
          <w:trHeight w:val="1292"/>
        </w:trPr>
        <w:tc>
          <w:tcPr>
            <w:tcW w:w="2499" w:type="pct"/>
          </w:tcPr>
          <w:p w:rsidR="00946EF6" w:rsidRPr="00FE2EC7" w:rsidRDefault="007460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  <w:r w:rsidRPr="00FE2EC7">
              <w:rPr>
                <w:rFonts w:ascii="Times New Roman Bold Italic" w:hAnsi="Times New Roman Bold Italic" w:cs="Times New Roman Bold Italic"/>
                <w:b/>
                <w:bCs/>
                <w:i/>
                <w:color w:val="17365D" w:themeColor="text2" w:themeShade="BF"/>
                <w:sz w:val="24"/>
                <w:szCs w:val="19"/>
                <w:lang w:eastAsia="ru-RU"/>
              </w:rPr>
              <w:t>И. О. Фамилия</w:t>
            </w:r>
          </w:p>
          <w:p w:rsidR="00946EF6" w:rsidRPr="00FE2EC7" w:rsidRDefault="007460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>Название организации, город, страна</w:t>
            </w:r>
          </w:p>
          <w:p w:rsidR="00946EF6" w:rsidRPr="00FE2EC7" w:rsidRDefault="007460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 xml:space="preserve">e-mail автора, ответственного за прохождение статьи </w:t>
            </w:r>
          </w:p>
          <w:p w:rsidR="00946EF6" w:rsidRPr="00FE2EC7" w:rsidRDefault="00946EF6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</w:p>
          <w:p w:rsidR="00946EF6" w:rsidRPr="00FE2EC7" w:rsidRDefault="007460B8">
            <w:pPr>
              <w:ind w:firstLine="709"/>
              <w:jc w:val="right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>Очередность упоминания авторов определяется самими авторами</w:t>
            </w:r>
          </w:p>
          <w:p w:rsidR="00946EF6" w:rsidRPr="00FE2EC7" w:rsidRDefault="00946EF6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</w:p>
        </w:tc>
        <w:tc>
          <w:tcPr>
            <w:tcW w:w="2501" w:type="pct"/>
          </w:tcPr>
          <w:p w:rsidR="00946EF6" w:rsidRPr="00FE2EC7" w:rsidRDefault="007460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  <w:t>И. О. Фамилия</w:t>
            </w:r>
          </w:p>
          <w:p w:rsidR="00946EF6" w:rsidRPr="00FE2EC7" w:rsidRDefault="007460B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Название организации, город, страна</w:t>
            </w:r>
          </w:p>
          <w:p w:rsidR="00946EF6" w:rsidRPr="00FE2EC7" w:rsidRDefault="007460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>e-mail автора, ответственного за прохождение статьи</w:t>
            </w:r>
          </w:p>
          <w:p w:rsidR="00946EF6" w:rsidRPr="00FE2EC7" w:rsidRDefault="00946EF6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</w:p>
          <w:p w:rsidR="00946EF6" w:rsidRPr="00FE2EC7" w:rsidRDefault="007460B8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</w:pP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 xml:space="preserve">Авторам необходимо принять один </w:t>
            </w: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>вариант транслитерации на латиницу представления своей фамилии (как правило, этот вариант соответствует написанию фамилии, имени и отчества в загранпаспорте) и использовать его во всех своих публикациях.</w:t>
            </w:r>
          </w:p>
          <w:p w:rsidR="00946EF6" w:rsidRPr="00FE2EC7" w:rsidRDefault="00946E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46EF6" w:rsidRPr="00FE2EC7">
        <w:trPr>
          <w:trHeight w:val="479"/>
        </w:trPr>
        <w:tc>
          <w:tcPr>
            <w:tcW w:w="2499" w:type="pct"/>
          </w:tcPr>
          <w:p w:rsidR="00946EF6" w:rsidRPr="00FE2EC7" w:rsidRDefault="00746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  <w:t>На русском языке (в конце статьи)</w:t>
            </w:r>
          </w:p>
        </w:tc>
        <w:tc>
          <w:tcPr>
            <w:tcW w:w="2501" w:type="pct"/>
          </w:tcPr>
          <w:p w:rsidR="00946EF6" w:rsidRPr="00FE2EC7" w:rsidRDefault="00746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  <w:t>На английском яз</w:t>
            </w:r>
            <w:r w:rsidRPr="00FE2EC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0"/>
                <w:lang w:eastAsia="ru-RU"/>
              </w:rPr>
              <w:t>ыке (в конце статьи)</w:t>
            </w:r>
          </w:p>
        </w:tc>
      </w:tr>
      <w:tr w:rsidR="00946EF6" w:rsidRPr="00FE2EC7">
        <w:tc>
          <w:tcPr>
            <w:tcW w:w="2499" w:type="pct"/>
          </w:tcPr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  <w:t>Фамилия, имя и отчество</w:t>
            </w:r>
          </w:p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ученая степень, должность, звание,</w:t>
            </w:r>
          </w:p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Название организации</w:t>
            </w:r>
          </w:p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(страна, индекс, регион, город, улица, дом),</w:t>
            </w: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 xml:space="preserve"> e-mail (если авторов несколько, для всех), идентификаторы автора (если есть)</w:t>
            </w:r>
          </w:p>
        </w:tc>
        <w:tc>
          <w:tcPr>
            <w:tcW w:w="2501" w:type="pct"/>
          </w:tcPr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  <w:t>Имя, инициал отчества и фамилия</w:t>
            </w:r>
          </w:p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ученая степень, должность, звание,</w:t>
            </w:r>
          </w:p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Название организации</w:t>
            </w:r>
          </w:p>
          <w:p w:rsidR="00946EF6" w:rsidRPr="00FE2EC7" w:rsidRDefault="007460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FE2EC7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ru-RU"/>
              </w:rPr>
              <w:t>(страна, индекс, регион, город, улица, дом),</w:t>
            </w:r>
            <w:r w:rsidRPr="00FE2EC7">
              <w:rPr>
                <w:rFonts w:ascii="Times New Roman" w:hAnsi="Times New Roman"/>
                <w:i/>
                <w:color w:val="17365D" w:themeColor="text2" w:themeShade="BF"/>
                <w:sz w:val="24"/>
                <w:szCs w:val="19"/>
                <w:lang w:eastAsia="ru-RU"/>
              </w:rPr>
              <w:t xml:space="preserve"> e-mail (если авторов несколько, для всех), идентификаторы автора (если есть)</w:t>
            </w:r>
          </w:p>
        </w:tc>
      </w:tr>
    </w:tbl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lang w:eastAsia="ru-RU"/>
        </w:rPr>
      </w:pPr>
    </w:p>
    <w:p w:rsidR="00946EF6" w:rsidRPr="00FE2EC7" w:rsidRDefault="007460B8">
      <w:pPr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lastRenderedPageBreak/>
        <w:t xml:space="preserve">Аффилиация 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 xml:space="preserve"> корректное, принятое </w:t>
      </w:r>
      <w:r w:rsidRPr="00FE2EC7">
        <w:rPr>
          <w:rFonts w:ascii="Times New Roman" w:hAnsi="Times New Roman"/>
          <w:b/>
          <w:sz w:val="28"/>
          <w:szCs w:val="28"/>
        </w:rPr>
        <w:t>уставом</w:t>
      </w:r>
      <w:r w:rsidRPr="00FE2EC7">
        <w:rPr>
          <w:rFonts w:ascii="Times New Roman" w:hAnsi="Times New Roman"/>
          <w:sz w:val="28"/>
          <w:szCs w:val="28"/>
        </w:rPr>
        <w:t xml:space="preserve"> официальное название организации авторов </w:t>
      </w:r>
      <w:r w:rsidRPr="00FE2EC7">
        <w:rPr>
          <w:rFonts w:ascii="Times New Roman" w:hAnsi="Times New Roman"/>
          <w:b/>
          <w:i/>
          <w:sz w:val="28"/>
          <w:szCs w:val="28"/>
        </w:rPr>
        <w:t>на русском и английском языках</w:t>
      </w:r>
      <w:r w:rsidRPr="00FE2EC7">
        <w:rPr>
          <w:rFonts w:ascii="Times New Roman" w:hAnsi="Times New Roman"/>
          <w:sz w:val="28"/>
          <w:szCs w:val="28"/>
        </w:rPr>
        <w:t xml:space="preserve">, город и страна местонахождения организации. </w:t>
      </w:r>
    </w:p>
    <w:p w:rsidR="00946EF6" w:rsidRPr="00FE2EC7" w:rsidRDefault="00946EF6">
      <w:pPr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  <w:r w:rsidRPr="00FE2EC7"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  <w:t>В адресе на английском языке название и территориальная единица приводятся в транслитерации.</w:t>
      </w: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lang w:eastAsia="ru-RU"/>
        </w:rPr>
      </w:pPr>
    </w:p>
    <w:p w:rsidR="00946EF6" w:rsidRPr="00FE2EC7" w:rsidRDefault="007460B8">
      <w:pPr>
        <w:pStyle w:val="2"/>
      </w:pPr>
      <w:bookmarkStart w:id="4" w:name="_Toc1860964465"/>
      <w:r w:rsidRPr="00FE2EC7">
        <w:t>ПРИМЕР ОФОРМЛЕНИЯ ИНФОРМАЦИИ ОБ АВТОРЕ</w:t>
      </w:r>
      <w:bookmarkEnd w:id="4"/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19"/>
          <w:lang w:eastAsia="ru-RU"/>
        </w:rPr>
      </w:pP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  <w:lang w:eastAsia="ru-RU"/>
        </w:rPr>
      </w:pPr>
      <w:r w:rsidRPr="00FE2EC7">
        <w:rPr>
          <w:rFonts w:ascii="Times New Roman" w:hAnsi="Times New Roman"/>
          <w:bCs/>
          <w:sz w:val="28"/>
          <w:szCs w:val="20"/>
          <w:lang w:eastAsia="ru-RU"/>
        </w:rPr>
        <w:t>Для сотрудников и аспирантов высших учебных заведений указание кафедры обязательно! Названия факультетов — при наличии.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19"/>
          <w:lang w:eastAsia="ru-RU"/>
        </w:rPr>
      </w:pP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17365D" w:themeColor="text2" w:themeShade="BF"/>
          <w:sz w:val="24"/>
          <w:szCs w:val="19"/>
          <w:lang w:eastAsia="ru-RU"/>
        </w:rPr>
      </w:pPr>
      <w:r w:rsidRPr="00FE2EC7">
        <w:rPr>
          <w:rFonts w:ascii="Times New Roman" w:hAnsi="Times New Roman"/>
          <w:b/>
          <w:i/>
          <w:iCs/>
          <w:color w:val="17365D" w:themeColor="text2" w:themeShade="BF"/>
          <w:sz w:val="24"/>
          <w:szCs w:val="19"/>
          <w:lang w:eastAsia="ru-RU"/>
        </w:rPr>
        <w:t>Зиньковская Анастасия Владимировна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  <w:t xml:space="preserve">доктор филологических наук, профессор, заведующая кафедрой английской филологии факультета 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  <w:t>романо-германской филологии Кубанского государственного университета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  <w:t xml:space="preserve">(Россия, 350040, г. Краснодар, ул. Ставропольская, д. 149), </w:t>
      </w:r>
      <w:r w:rsidRPr="00FE2EC7">
        <w:rPr>
          <w:rFonts w:ascii="Times New Roman" w:hAnsi="Times New Roman"/>
          <w:i/>
          <w:iCs/>
          <w:color w:val="17365D" w:themeColor="text2" w:themeShade="BF"/>
          <w:sz w:val="24"/>
          <w:szCs w:val="19"/>
          <w:lang w:eastAsia="ru-RU"/>
        </w:rPr>
        <w:t>anastassiat@bk.ru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  <w:t xml:space="preserve">, 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  <w:t>SPIN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  <w:t>-код: 8691-3171.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eastAsia="ru-RU"/>
        </w:rPr>
        <w:t xml:space="preserve"> 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17365D" w:themeColor="text2" w:themeShade="BF"/>
          <w:sz w:val="24"/>
          <w:szCs w:val="19"/>
          <w:lang w:val="en-US" w:eastAsia="ru-RU"/>
        </w:rPr>
      </w:pPr>
      <w:r w:rsidRPr="00FE2EC7">
        <w:rPr>
          <w:rFonts w:ascii="Times New Roman" w:hAnsi="Times New Roman"/>
          <w:b/>
          <w:bCs/>
          <w:i/>
          <w:iCs/>
          <w:color w:val="17365D" w:themeColor="text2" w:themeShade="BF"/>
          <w:sz w:val="24"/>
          <w:szCs w:val="19"/>
          <w:lang w:val="en-GB" w:eastAsia="ru-RU"/>
        </w:rPr>
        <w:t>Anastasia V</w:t>
      </w:r>
      <w:r w:rsidRPr="00FE2EC7">
        <w:rPr>
          <w:rFonts w:ascii="Times New Roman" w:hAnsi="Times New Roman"/>
          <w:b/>
          <w:bCs/>
          <w:i/>
          <w:iCs/>
          <w:color w:val="17365D" w:themeColor="text2" w:themeShade="BF"/>
          <w:sz w:val="24"/>
          <w:szCs w:val="19"/>
          <w:lang w:val="en-US" w:eastAsia="ru-RU"/>
        </w:rPr>
        <w:t>.</w:t>
      </w:r>
      <w:r w:rsidRPr="00FE2EC7">
        <w:rPr>
          <w:rFonts w:ascii="Times New Roman" w:hAnsi="Times New Roman"/>
          <w:b/>
          <w:bCs/>
          <w:i/>
          <w:iCs/>
          <w:color w:val="17365D" w:themeColor="text2" w:themeShade="BF"/>
          <w:sz w:val="24"/>
          <w:szCs w:val="19"/>
          <w:lang w:val="en-GB" w:eastAsia="ru-RU"/>
        </w:rPr>
        <w:t> Zinkovskaya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19"/>
          <w:lang w:val="en-GB" w:eastAsia="ru-RU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GB" w:eastAsia="ru-RU"/>
        </w:rPr>
        <w:t>Dr. Sci. (Philol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  <w:t>.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GB" w:eastAsia="ru-RU"/>
        </w:rPr>
        <w:t>), Prof., Head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  <w:t xml:space="preserve"> of the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GB" w:eastAsia="ru-RU"/>
        </w:rPr>
        <w:t xml:space="preserve"> Department of English Philology of Faculty of Romance and Germanic Philology,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  <w:t xml:space="preserve"> 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GB" w:eastAsia="ru-RU"/>
        </w:rPr>
        <w:t>Kuban State University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4"/>
          <w:szCs w:val="24"/>
          <w:lang w:val="en-US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  <w:t xml:space="preserve">(Russia, 350040, Krasnodar, Stavropol’skaya st., 149), </w:t>
      </w:r>
      <w:r w:rsidRPr="00FE2EC7">
        <w:rPr>
          <w:rFonts w:ascii="Times New Roman" w:hAnsi="Times New Roman"/>
          <w:i/>
          <w:iCs/>
          <w:color w:val="17365D" w:themeColor="text2" w:themeShade="BF"/>
          <w:sz w:val="24"/>
          <w:szCs w:val="19"/>
          <w:lang w:val="en-US" w:eastAsia="ru-RU"/>
        </w:rPr>
        <w:t>anastassiat@bk.ru</w:t>
      </w:r>
      <w:r w:rsidRPr="00FE2EC7"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  <w:t>, SPIN code: 8691-3171.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19"/>
          <w:lang w:val="en-US" w:eastAsia="ru-RU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  <w:r w:rsidRPr="00FE2EC7"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  <w:t>Если Вы работаете в филиале вуза, оформление следующее:</w:t>
      </w:r>
    </w:p>
    <w:p w:rsidR="00946EF6" w:rsidRPr="00FE2EC7" w:rsidRDefault="00946E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946EF6" w:rsidRPr="00FE2EC7" w:rsidRDefault="007460B8">
      <w:pPr>
        <w:pStyle w:val="13"/>
        <w:spacing w:line="240" w:lineRule="auto"/>
        <w:rPr>
          <w:rFonts w:ascii="Times New Roman" w:hAnsi="Times New Roman" w:cs="Times New Roman"/>
          <w:iCs w:val="0"/>
          <w:color w:val="365F91" w:themeColor="accent1" w:themeShade="BF"/>
          <w:sz w:val="24"/>
          <w:szCs w:val="24"/>
        </w:rPr>
      </w:pPr>
      <w:r w:rsidRPr="00FE2EC7">
        <w:rPr>
          <w:rFonts w:ascii="Times New Roman" w:hAnsi="Times New Roman" w:cs="Times New Roman"/>
          <w:b/>
          <w:bCs/>
          <w:i w:val="0"/>
          <w:color w:val="FF0000"/>
          <w:sz w:val="24"/>
          <w:szCs w:val="24"/>
        </w:rPr>
        <w:t>В начале статьи:</w:t>
      </w:r>
      <w:r w:rsidRPr="00FE2EC7">
        <w:rPr>
          <w:rFonts w:ascii="Times New Roman" w:hAnsi="Times New Roman" w:cs="Times New Roman"/>
          <w:iCs w:val="0"/>
          <w:color w:val="365F91" w:themeColor="accent1" w:themeShade="BF"/>
          <w:sz w:val="24"/>
          <w:szCs w:val="24"/>
        </w:rPr>
        <w:t xml:space="preserve"> Калужский филиал Московского государственного технического университета им. Н. Э. Баумана, г. Калуга, Россия</w:t>
      </w:r>
    </w:p>
    <w:p w:rsidR="00946EF6" w:rsidRPr="00FE2EC7" w:rsidRDefault="007460B8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FE2EC7">
        <w:rPr>
          <w:rFonts w:ascii="Times New Roman" w:hAnsi="Times New Roman"/>
          <w:b/>
          <w:bCs/>
          <w:color w:val="FF0000"/>
          <w:sz w:val="24"/>
          <w:szCs w:val="24"/>
        </w:rPr>
        <w:t xml:space="preserve">В конце статьи: </w:t>
      </w:r>
      <w:r w:rsidRPr="00FE2EC7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Калужского филиала Московского государственного технического университета им. Н. Э. Баумана (Россия, 248000, </w:t>
      </w:r>
      <w:r w:rsidRPr="00FE2EC7">
        <w:rPr>
          <w:rFonts w:ascii="Times New Roman" w:hAnsi="Times New Roman"/>
          <w:color w:val="365F91" w:themeColor="accent1" w:themeShade="BF"/>
          <w:sz w:val="24"/>
          <w:szCs w:val="24"/>
        </w:rPr>
        <w:t>г. Калуга, ул. Баженова, д. 2)</w:t>
      </w: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946EF6" w:rsidRPr="00FE2EC7" w:rsidRDefault="007460B8">
      <w:pPr>
        <w:pStyle w:val="2"/>
      </w:pPr>
      <w:bookmarkStart w:id="5" w:name="_Toc1277928347"/>
      <w:r w:rsidRPr="00FE2EC7">
        <w:t>НЕЗАВИСИМЫЙ ИССЛЕДОВАТЕЛЬ</w:t>
      </w:r>
      <w:bookmarkEnd w:id="5"/>
    </w:p>
    <w:p w:rsidR="00946EF6" w:rsidRPr="00FE2EC7" w:rsidRDefault="00946EF6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8"/>
          <w:lang w:eastAsia="ru-RU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  <w:r w:rsidRPr="00FE2EC7"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  <w:t>Если Вы не прикреплены к вузу, т. е. не работаете в нем, оформление следующее:</w:t>
      </w:r>
    </w:p>
    <w:p w:rsidR="00946EF6" w:rsidRPr="00FE2EC7" w:rsidRDefault="00946EF6">
      <w:pPr>
        <w:spacing w:after="0" w:line="24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FE2EC7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Фамилия Имя Отчество</w:t>
      </w: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365F91" w:themeColor="accent1" w:themeShade="BF"/>
          <w:sz w:val="24"/>
          <w:szCs w:val="24"/>
          <w:lang w:eastAsia="ru-RU"/>
        </w:rPr>
      </w:pPr>
      <w:r w:rsidRPr="00FE2EC7">
        <w:rPr>
          <w:rFonts w:ascii="Times New Roman" w:eastAsia="Times New Roman" w:hAnsi="Times New Roman"/>
          <w:bCs/>
          <w:i/>
          <w:color w:val="365F91" w:themeColor="accent1" w:themeShade="BF"/>
          <w:sz w:val="24"/>
          <w:szCs w:val="24"/>
          <w:lang w:eastAsia="ru-RU"/>
        </w:rPr>
        <w:t>Независимый исследователь, г. Город, Страна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b/>
          <w:i/>
          <w:iCs/>
          <w:color w:val="365F91" w:themeColor="accent1" w:themeShade="BF"/>
          <w:sz w:val="24"/>
          <w:szCs w:val="24"/>
          <w:lang w:val="en-US"/>
        </w:rPr>
      </w:pPr>
      <w:r w:rsidRPr="00FE2EC7">
        <w:rPr>
          <w:rFonts w:ascii="Times New Roman" w:hAnsi="Times New Roman"/>
          <w:b/>
          <w:i/>
          <w:iCs/>
          <w:color w:val="365F91" w:themeColor="accent1" w:themeShade="BF"/>
          <w:sz w:val="24"/>
          <w:szCs w:val="24"/>
          <w:lang w:val="en-US"/>
        </w:rPr>
        <w:t>Name P. Surname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i/>
          <w:iCs/>
          <w:color w:val="365F91" w:themeColor="accent1" w:themeShade="BF"/>
          <w:sz w:val="24"/>
          <w:szCs w:val="24"/>
          <w:lang w:val="en-US"/>
        </w:rPr>
      </w:pPr>
      <w:r w:rsidRPr="00FE2EC7">
        <w:rPr>
          <w:rFonts w:ascii="Times New Roman" w:hAnsi="Times New Roman"/>
          <w:i/>
          <w:iCs/>
          <w:color w:val="365F91" w:themeColor="accent1" w:themeShade="BF"/>
          <w:sz w:val="24"/>
          <w:szCs w:val="24"/>
          <w:lang w:val="en-US"/>
        </w:rPr>
        <w:t xml:space="preserve">Independent Researcher, City, </w:t>
      </w:r>
      <w:r w:rsidRPr="00FE2EC7">
        <w:rPr>
          <w:rFonts w:ascii="Times New Roman" w:hAnsi="Times New Roman"/>
          <w:i/>
          <w:iCs/>
          <w:color w:val="365F91" w:themeColor="accent1" w:themeShade="BF"/>
          <w:sz w:val="24"/>
          <w:szCs w:val="24"/>
          <w:lang w:val="en-US"/>
        </w:rPr>
        <w:t>Country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E2EC7"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:rsidR="00946EF6" w:rsidRPr="00FE2EC7" w:rsidRDefault="007460B8">
      <w:pPr>
        <w:pStyle w:val="1"/>
      </w:pPr>
      <w:bookmarkStart w:id="6" w:name="_Toc1157774382"/>
      <w:r w:rsidRPr="00FE2EC7">
        <w:lastRenderedPageBreak/>
        <w:t>3.</w:t>
      </w:r>
      <w:r w:rsidRPr="00FE2EC7">
        <w:rPr>
          <w:lang w:val="en-US"/>
        </w:rPr>
        <w:t> </w:t>
      </w:r>
      <w:r w:rsidRPr="00FE2EC7">
        <w:t>АННОТАЦИЯ</w:t>
      </w:r>
      <w:bookmarkEnd w:id="6"/>
    </w:p>
    <w:p w:rsidR="00946EF6" w:rsidRPr="00FE2EC7" w:rsidRDefault="00946EF6">
      <w:pPr>
        <w:pStyle w:val="2"/>
      </w:pPr>
      <w:bookmarkStart w:id="7" w:name="_Ref192100302"/>
    </w:p>
    <w:p w:rsidR="00946EF6" w:rsidRPr="00FE2EC7" w:rsidRDefault="007460B8">
      <w:pPr>
        <w:pStyle w:val="2"/>
      </w:pPr>
      <w:bookmarkStart w:id="8" w:name="_Toc364712807"/>
      <w:r w:rsidRPr="00FE2EC7">
        <w:t>СТРУКТУРА АННОТАЦИИ</w:t>
      </w:r>
      <w:bookmarkEnd w:id="7"/>
      <w:bookmarkEnd w:id="8"/>
    </w:p>
    <w:p w:rsidR="00946EF6" w:rsidRPr="00FE2EC7" w:rsidRDefault="00946EF6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6EF6" w:rsidRPr="00FE2EC7" w:rsidRDefault="007460B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Аннотация (Abstract):</w:t>
      </w:r>
      <w:r w:rsidRPr="00FE2EC7">
        <w:rPr>
          <w:rFonts w:ascii="Times New Roman" w:hAnsi="Times New Roman"/>
          <w:sz w:val="28"/>
          <w:szCs w:val="28"/>
        </w:rPr>
        <w:t xml:space="preserve"> максимально емкое, информативное, сжатое описание содержания работы, объемом 180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 xml:space="preserve">250 слов. </w:t>
      </w:r>
    </w:p>
    <w:p w:rsidR="00946EF6" w:rsidRPr="00FE2EC7" w:rsidRDefault="007460B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В аннотации </w:t>
      </w:r>
      <w:r w:rsidRPr="00FE2EC7">
        <w:rPr>
          <w:rFonts w:ascii="Times New Roman Bold" w:hAnsi="Times New Roman Bold" w:cs="Times New Roman Bold"/>
          <w:b/>
          <w:bCs/>
          <w:sz w:val="28"/>
          <w:szCs w:val="28"/>
        </w:rPr>
        <w:t>не допускается</w:t>
      </w:r>
      <w:r w:rsidRPr="00FE2EC7">
        <w:rPr>
          <w:rFonts w:ascii="Times New Roman" w:hAnsi="Times New Roman"/>
          <w:sz w:val="28"/>
          <w:szCs w:val="28"/>
        </w:rPr>
        <w:t xml:space="preserve"> широкое привлечение дополнительной информации (биографические данные, </w:t>
      </w:r>
      <w:r w:rsidRPr="00FE2EC7">
        <w:rPr>
          <w:rFonts w:ascii="Times New Roman" w:hAnsi="Times New Roman"/>
          <w:sz w:val="28"/>
          <w:szCs w:val="28"/>
        </w:rPr>
        <w:t xml:space="preserve">историческая справка, отступления, рассуждения и т. д.). В тексте аннотации используются простые предложения, изложение строится в научном стиле. </w:t>
      </w:r>
    </w:p>
    <w:p w:rsidR="00946EF6" w:rsidRPr="00FE2EC7" w:rsidRDefault="007460B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Аннотация должна быть структурирована в соответствии со структурой статьи, содержать основные ключевые слова </w:t>
      </w:r>
      <w:r w:rsidRPr="00FE2EC7">
        <w:rPr>
          <w:rFonts w:ascii="Times New Roman" w:hAnsi="Times New Roman"/>
          <w:sz w:val="28"/>
          <w:szCs w:val="28"/>
        </w:rPr>
        <w:t xml:space="preserve">и </w:t>
      </w:r>
      <w:r w:rsidRPr="00FE2EC7">
        <w:rPr>
          <w:rFonts w:ascii="Times New Roman" w:hAnsi="Times New Roman"/>
          <w:b/>
          <w:sz w:val="28"/>
          <w:szCs w:val="28"/>
        </w:rPr>
        <w:t>включать пять частей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946EF6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6EF6" w:rsidRPr="00FE2EC7" w:rsidRDefault="007460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bookmarkStart w:id="9" w:name="_Ref192100268"/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 xml:space="preserve">Актуальность </w:t>
      </w:r>
    </w:p>
    <w:p w:rsidR="00946EF6" w:rsidRPr="00FE2EC7" w:rsidRDefault="007460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Цель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</w:rPr>
        <w:t>/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en-US"/>
        </w:rPr>
        <w:t>Aim</w:t>
      </w:r>
      <w:r w:rsidRPr="00FE2EC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(«Выявить причины/различия…», «Сформировать концепцию»).</w:t>
      </w:r>
      <w:bookmarkEnd w:id="9"/>
    </w:p>
    <w:p w:rsidR="00946EF6" w:rsidRPr="00FE2EC7" w:rsidRDefault="007460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Процедура и методы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</w:rPr>
        <w:t>/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Methodology</w:t>
      </w:r>
      <w:r w:rsidRPr="00FE2EC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 xml:space="preserve">(«Проанализирован корпус текстов и…» / «Проведен эксперимент…» / «Осуществлены наблюдения за…» / «Основное содержание исследования составляет анализ...» / «Обобщается практический опыт...» / «Приведен анализ взглядов исследователей...»). </w:t>
      </w:r>
    </w:p>
    <w:p w:rsidR="00946EF6" w:rsidRPr="00FE2EC7" w:rsidRDefault="007460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Результаты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</w:rPr>
        <w:t>/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Resu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 xml:space="preserve">lts (для эмпирических исследований) </w:t>
      </w:r>
      <w:r w:rsidRPr="00FE2EC7">
        <w:rPr>
          <w:rFonts w:ascii="Times New Roman" w:hAnsi="Times New Roman"/>
          <w:sz w:val="28"/>
          <w:szCs w:val="28"/>
        </w:rPr>
        <w:t xml:space="preserve">(«Проведенный анализ показал…» / «По итогам исследования сделан вывод о…» / «По заключению автора статьи…» / «На основе изучения… установлено...» </w:t>
      </w:r>
    </w:p>
    <w:p w:rsidR="00946EF6" w:rsidRPr="00FE2EC7" w:rsidRDefault="007460B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Теоретическая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и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 (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или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 xml:space="preserve">) 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практическая значимость</w:t>
      </w:r>
      <w:r w:rsidRPr="00FE2EC7">
        <w:rPr>
          <w:rFonts w:ascii="Times New Roman" w:hAnsi="Times New Roman"/>
          <w:b/>
          <w:color w:val="365F91" w:themeColor="accent1" w:themeShade="BF"/>
          <w:sz w:val="28"/>
          <w:szCs w:val="28"/>
        </w:rPr>
        <w:t> / </w:t>
      </w:r>
      <w:r w:rsidRPr="00FE2EC7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Research implications</w:t>
      </w:r>
      <w:r w:rsidRPr="00FE2EC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(«С</w:t>
      </w:r>
      <w:r w:rsidRPr="00FE2EC7">
        <w:rPr>
          <w:rFonts w:ascii="Times New Roman" w:hAnsi="Times New Roman"/>
          <w:sz w:val="28"/>
          <w:szCs w:val="28"/>
        </w:rPr>
        <w:t>формулированы предложения по…» / «Введены авторские редакции следующих понятий…» / «Обновлена проблематика…» / «Предложены…» / «Обобщен новый материал по исследуемой теме, в научный оборот введены...».</w:t>
      </w:r>
    </w:p>
    <w:p w:rsidR="00946EF6" w:rsidRPr="00FE2EC7" w:rsidRDefault="00946EF6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 w:themeColor="text1"/>
        </w:rPr>
      </w:pPr>
    </w:p>
    <w:p w:rsidR="00946EF6" w:rsidRPr="00FE2EC7" w:rsidRDefault="00746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Объем аннотации — 700…1000 печатных знаков с </w:t>
      </w:r>
      <w:r w:rsidRPr="00FE2EC7">
        <w:rPr>
          <w:rFonts w:ascii="Times New Roman" w:hAnsi="Times New Roman"/>
          <w:sz w:val="28"/>
          <w:szCs w:val="28"/>
        </w:rPr>
        <w:t>пробелами.</w:t>
      </w:r>
    </w:p>
    <w:p w:rsidR="00946EF6" w:rsidRPr="00FE2EC7" w:rsidRDefault="00946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EF6" w:rsidRPr="00FE2EC7" w:rsidRDefault="007460B8">
      <w:pPr>
        <w:ind w:firstLine="709"/>
        <w:jc w:val="right"/>
        <w:rPr>
          <w:rFonts w:ascii="Times New Roman" w:hAnsi="Times New Roman"/>
          <w:i/>
          <w:iCs/>
          <w:color w:val="7030A0"/>
          <w:sz w:val="28"/>
          <w:szCs w:val="28"/>
        </w:rPr>
      </w:pPr>
      <w:r w:rsidRPr="00FE2EC7">
        <w:rPr>
          <w:rFonts w:ascii="Times New Roman" w:hAnsi="Times New Roman"/>
          <w:i/>
          <w:iCs/>
          <w:color w:val="7030A0"/>
          <w:sz w:val="28"/>
          <w:szCs w:val="28"/>
        </w:rPr>
        <w:t>Аннотация пишется после окончания работы над рукописью статьи.</w:t>
      </w:r>
    </w:p>
    <w:p w:rsidR="00946EF6" w:rsidRPr="00FE2EC7" w:rsidRDefault="00946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46EF6" w:rsidRPr="00FE2EC7" w:rsidRDefault="007460B8">
      <w:pPr>
        <w:pStyle w:val="2"/>
      </w:pPr>
      <w:bookmarkStart w:id="10" w:name="_Toc809818711"/>
      <w:r w:rsidRPr="00FE2EC7">
        <w:t>КЛЮЧЕВЫЕ СЛОВА / </w:t>
      </w:r>
      <w:r w:rsidRPr="00FE2EC7">
        <w:rPr>
          <w:lang w:val="en-US"/>
        </w:rPr>
        <w:t>KEYWORDS</w:t>
      </w:r>
      <w:bookmarkEnd w:id="10"/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lastRenderedPageBreak/>
        <w:t>6</w:t>
      </w:r>
      <w:r w:rsidRPr="00FE2EC7">
        <w:rPr>
          <w:rFonts w:ascii="Times New Roman" w:hAnsi="Times New Roman"/>
          <w:sz w:val="28"/>
          <w:szCs w:val="28"/>
        </w:rPr>
        <w:t>...</w:t>
      </w:r>
      <w:r w:rsidRPr="00FE2EC7">
        <w:rPr>
          <w:rFonts w:ascii="Times New Roman" w:hAnsi="Times New Roman"/>
          <w:b/>
          <w:sz w:val="28"/>
          <w:szCs w:val="28"/>
        </w:rPr>
        <w:t>10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b/>
          <w:sz w:val="28"/>
          <w:szCs w:val="28"/>
        </w:rPr>
        <w:t>основных слов и словосочетаний (2-3 слова)</w:t>
      </w:r>
      <w:r w:rsidRPr="00FE2EC7">
        <w:rPr>
          <w:rFonts w:ascii="Times New Roman" w:hAnsi="Times New Roman"/>
          <w:sz w:val="28"/>
          <w:szCs w:val="28"/>
        </w:rPr>
        <w:t xml:space="preserve">, определяющих предмет и объект исследования, характеризующих основное содержание статьи. 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Ключевые </w:t>
      </w:r>
      <w:r w:rsidRPr="00FE2EC7">
        <w:rPr>
          <w:rFonts w:ascii="Times New Roman" w:hAnsi="Times New Roman"/>
          <w:sz w:val="28"/>
          <w:szCs w:val="28"/>
        </w:rPr>
        <w:t>слова включаются в поисковые системы в поле ключевых слов, что придает им особую значимость. Ключевые слова могут быть дополнены терминами (дескрипторами), не включенными в заглавие и аннотацию статьи, но расширяющими информацию о ее тематике и связывающие</w:t>
      </w:r>
      <w:r w:rsidRPr="00FE2EC7">
        <w:rPr>
          <w:rFonts w:ascii="Times New Roman" w:hAnsi="Times New Roman"/>
          <w:sz w:val="28"/>
          <w:szCs w:val="28"/>
        </w:rPr>
        <w:t xml:space="preserve"> с аналогичными работами по тематическому направлению. В рамках тезаурусов такие термины можно отнести к категории родо-видовых и ассоциативных отношений.</w:t>
      </w:r>
      <w:r w:rsidRPr="00FE2EC7">
        <w:rPr>
          <w:rFonts w:ascii="Times New Roman" w:hAnsi="Times New Roman"/>
          <w:sz w:val="28"/>
          <w:szCs w:val="28"/>
        </w:rPr>
        <w:t xml:space="preserve"> 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На английском языке «Ключевые слова» пишем слитно: Keywords.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Точка после ключевых слов не ставится.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В список ключевых слов не включаются имена персоналий, не указанных в названии статьи.</w:t>
      </w:r>
    </w:p>
    <w:p w:rsidR="00946EF6" w:rsidRPr="00FE2EC7" w:rsidRDefault="007460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946EF6" w:rsidRPr="00FE2EC7" w:rsidRDefault="007460B8">
      <w:pPr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lastRenderedPageBreak/>
        <w:t>Авторский вклад</w:t>
      </w:r>
      <w:r w:rsidRPr="00FE2EC7">
        <w:rPr>
          <w:rFonts w:ascii="Times New Roman" w:hAnsi="Times New Roman"/>
          <w:sz w:val="28"/>
          <w:szCs w:val="28"/>
        </w:rPr>
        <w:t xml:space="preserve"> (для статей, написанных несколькими авторами</w:t>
      </w:r>
      <w:r w:rsidRPr="00FE2EC7">
        <w:rPr>
          <w:rFonts w:ascii="Times New Roman Regular" w:hAnsi="Times New Roman Regular" w:cs="Times New Roman Regular"/>
          <w:sz w:val="28"/>
          <w:szCs w:val="28"/>
        </w:rPr>
        <w:t>)</w:t>
      </w:r>
      <w:r w:rsidRPr="00FE2EC7">
        <w:rPr>
          <w:rFonts w:ascii="Times New Roman Regular" w:hAnsi="Times New Roman Regular" w:cs="Times New Roman Regular"/>
          <w:sz w:val="28"/>
          <w:szCs w:val="28"/>
        </w:rPr>
        <w:t xml:space="preserve"> — </w:t>
      </w:r>
      <w:r w:rsidRPr="00FE2EC7">
        <w:rPr>
          <w:rFonts w:ascii="Times New Roman Regular" w:hAnsi="Times New Roman Regular" w:cs="Times New Roman Regular"/>
          <w:sz w:val="28"/>
          <w:szCs w:val="28"/>
        </w:rPr>
        <w:t xml:space="preserve">фактический вклад каждого из соавторов в выполненную работу, </w:t>
      </w:r>
      <w:r w:rsidRPr="00FE2EC7">
        <w:rPr>
          <w:rFonts w:ascii="Times New Roman" w:hAnsi="Times New Roman"/>
          <w:sz w:val="28"/>
          <w:szCs w:val="28"/>
        </w:rPr>
        <w:t xml:space="preserve">результатом которой стал текст статьи. Можно выбрать одну или несколько из перечисленных далее ролей. Порядок указания авторов и соавторов статьи </w:t>
      </w:r>
      <w:r w:rsidRPr="00FE2EC7">
        <w:rPr>
          <w:rFonts w:ascii="Times New Roman" w:hAnsi="Times New Roman"/>
          <w:sz w:val="28"/>
          <w:szCs w:val="28"/>
        </w:rPr>
        <w:t>авторский коллектив определяет</w:t>
      </w:r>
      <w:r w:rsidRPr="00FE2EC7"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Администрирование исследовательского проекта.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Финансовое обеспе</w:t>
      </w:r>
      <w:r w:rsidRPr="00FE2EC7">
        <w:rPr>
          <w:rFonts w:ascii="Times New Roman" w:hAnsi="Times New Roman"/>
          <w:sz w:val="24"/>
          <w:szCs w:val="24"/>
        </w:rPr>
        <w:t>чение.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Обеспечение ресурсами.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Научное руководство.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Изучение концепции.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Сбор данных и доказательств.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Формализованный анализ данных.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Курирование данных (см.: https://pharmadvisor.ru/term/data-curation/).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Проведение экспериментов.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Развитие методологии.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Представление данных в тексте (визуализация, определение количества и вида таблиц и рисунков).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Компьютерные работы (набор и форматирование текста, настройка и использование программного обеспечения, преобразующего наборы данных в схемы и графики, автоматич</w:t>
      </w:r>
      <w:r w:rsidRPr="00FE2EC7">
        <w:rPr>
          <w:rFonts w:ascii="Times New Roman" w:hAnsi="Times New Roman"/>
          <w:sz w:val="24"/>
          <w:szCs w:val="24"/>
        </w:rPr>
        <w:t>еское упорядочение списка литературы).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Подготовка начального варианта текста.</w:t>
      </w:r>
    </w:p>
    <w:p w:rsidR="00946EF6" w:rsidRPr="00FE2EC7" w:rsidRDefault="007460B8">
      <w:pPr>
        <w:spacing w:after="0"/>
        <w:ind w:leftChars="400" w:left="880"/>
        <w:rPr>
          <w:rFonts w:ascii="Times New Roman" w:hAnsi="Times New Roman"/>
          <w:sz w:val="24"/>
          <w:szCs w:val="24"/>
        </w:rPr>
      </w:pPr>
      <w:r w:rsidRPr="00FE2EC7">
        <w:rPr>
          <w:rFonts w:ascii="Times New Roman" w:hAnsi="Times New Roman"/>
          <w:sz w:val="24"/>
          <w:szCs w:val="24"/>
        </w:rPr>
        <w:t>Критический анализ и доработка текста.</w:t>
      </w:r>
    </w:p>
    <w:p w:rsidR="00946EF6" w:rsidRPr="00FE2EC7" w:rsidRDefault="00946EF6">
      <w:pPr>
        <w:spacing w:after="0"/>
        <w:rPr>
          <w:rFonts w:ascii="Times New Roman" w:hAnsi="Times New Roman"/>
          <w:sz w:val="24"/>
          <w:szCs w:val="24"/>
        </w:rPr>
      </w:pPr>
    </w:p>
    <w:p w:rsidR="00946EF6" w:rsidRPr="00FE2EC7" w:rsidRDefault="007460B8">
      <w:pPr>
        <w:spacing w:after="0"/>
        <w:rPr>
          <w:color w:val="000000" w:themeColor="text1"/>
        </w:rPr>
      </w:pPr>
      <w:r w:rsidRPr="00FE2EC7">
        <w:rPr>
          <w:rFonts w:ascii="Times New Roman" w:hAnsi="Times New Roman"/>
          <w:color w:val="000000" w:themeColor="text1"/>
          <w:sz w:val="28"/>
          <w:szCs w:val="28"/>
        </w:rPr>
        <w:t>Авторский</w:t>
      </w:r>
      <w:r w:rsidRPr="00FE2EC7">
        <w:rPr>
          <w:rFonts w:ascii="Times New Roman" w:hAnsi="Times New Roman"/>
          <w:color w:val="000000" w:themeColor="text1"/>
          <w:sz w:val="28"/>
          <w:szCs w:val="28"/>
        </w:rPr>
        <w:t xml:space="preserve"> вклад м</w:t>
      </w:r>
      <w:r w:rsidRPr="00FE2EC7">
        <w:rPr>
          <w:rFonts w:ascii="Times New Roman" w:hAnsi="Times New Roman"/>
          <w:color w:val="000000" w:themeColor="text1"/>
          <w:sz w:val="28"/>
          <w:szCs w:val="28"/>
        </w:rPr>
        <w:t xml:space="preserve">ожет быть описан так, как предложено в табл. 1 в следующей статье: Кочетков Д. М., Попова Н. Г., Кочеткова И. А. </w:t>
      </w:r>
      <w:r w:rsidRPr="00FE2EC7">
        <w:rPr>
          <w:rFonts w:ascii="Times New Roman" w:hAnsi="Times New Roman"/>
          <w:color w:val="000000" w:themeColor="text1"/>
          <w:sz w:val="28"/>
          <w:szCs w:val="28"/>
        </w:rPr>
        <w:t>Contributorship Collaboration: перевод таксономии CrediT на русский язык // Научный редактор и издатель. 2024. Т. 9. № 1. С. 38</w:t>
      </w:r>
      <w:r w:rsidRPr="00FE2EC7">
        <w:rPr>
          <w:rFonts w:ascii="Times New Roman Regular" w:hAnsi="Times New Roman Regular" w:cs="Times New Roman Regular"/>
          <w:sz w:val="28"/>
          <w:szCs w:val="28"/>
          <w:lang w:val="en-US"/>
        </w:rPr>
        <w:t>—</w:t>
      </w:r>
      <w:r w:rsidRPr="00FE2EC7">
        <w:rPr>
          <w:rFonts w:ascii="Times New Roman" w:hAnsi="Times New Roman"/>
          <w:color w:val="000000" w:themeColor="text1"/>
          <w:sz w:val="28"/>
          <w:szCs w:val="28"/>
        </w:rPr>
        <w:t>43.</w:t>
      </w:r>
      <w:r w:rsidRPr="00FE2E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2EC7">
        <w:rPr>
          <w:rFonts w:ascii="Times New Roman" w:hAnsi="Times New Roman"/>
          <w:color w:val="000000" w:themeColor="text1"/>
          <w:sz w:val="28"/>
          <w:szCs w:val="28"/>
        </w:rPr>
        <w:t>https://doi.org/10.24069/SEP-24-09</w:t>
      </w:r>
    </w:p>
    <w:p w:rsidR="00946EF6" w:rsidRPr="00FE2EC7" w:rsidRDefault="00946EF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46EF6" w:rsidRPr="00FE2EC7" w:rsidRDefault="007460B8">
      <w:pPr>
        <w:pStyle w:val="2"/>
      </w:pPr>
      <w:bookmarkStart w:id="11" w:name="_Toc2019204738"/>
      <w:r w:rsidRPr="00FE2EC7">
        <w:t>ФИНАНСИРОВАНИЕ / </w:t>
      </w:r>
      <w:r w:rsidRPr="00FE2EC7">
        <w:rPr>
          <w:lang w:val="en-US"/>
        </w:rPr>
        <w:t>FUNDING</w:t>
      </w:r>
      <w:r w:rsidRPr="00FE2EC7">
        <w:t>, БЛАГОДАРНОСТИ / </w:t>
      </w:r>
      <w:r w:rsidRPr="00FE2EC7">
        <w:rPr>
          <w:lang w:val="en-GB"/>
        </w:rPr>
        <w:t>ACKNOWLEDGMENTS</w:t>
      </w:r>
      <w:bookmarkEnd w:id="11"/>
      <w:r w:rsidRPr="00FE2EC7">
        <w:t xml:space="preserve"> 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Эта информация размещается п</w:t>
      </w:r>
      <w:r w:rsidRPr="00FE2EC7">
        <w:rPr>
          <w:rFonts w:ascii="Times New Roman" w:hAnsi="Times New Roman"/>
          <w:sz w:val="28"/>
          <w:szCs w:val="28"/>
        </w:rPr>
        <w:t xml:space="preserve">осле </w:t>
      </w:r>
      <w:r w:rsidRPr="00FE2EC7">
        <w:rPr>
          <w:rFonts w:ascii="Times New Roman" w:hAnsi="Times New Roman"/>
          <w:b/>
          <w:sz w:val="28"/>
          <w:szCs w:val="28"/>
        </w:rPr>
        <w:t>ключевых слов.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2E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Приводится информация о грантах и иных видах финансирования исследования. </w:t>
      </w:r>
      <w:r w:rsidRPr="00FE2EC7">
        <w:rPr>
          <w:rFonts w:ascii="Times New Roman" w:hAnsi="Times New Roman"/>
          <w:b/>
          <w:color w:val="000000" w:themeColor="text1"/>
          <w:sz w:val="28"/>
          <w:szCs w:val="28"/>
        </w:rPr>
        <w:t>Формы возможного финансирования: за счет гранта; при поддержке фонда; стипендия; за счет авторов.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 xml:space="preserve">Благодарности: </w:t>
      </w:r>
      <w:r w:rsidRPr="00FE2EC7">
        <w:rPr>
          <w:rFonts w:ascii="Times New Roman" w:hAnsi="Times New Roman"/>
          <w:sz w:val="28"/>
          <w:szCs w:val="28"/>
        </w:rPr>
        <w:t xml:space="preserve">здесь могут быть названы организации </w:t>
      </w:r>
      <w:r w:rsidRPr="00FE2EC7">
        <w:rPr>
          <w:rFonts w:ascii="Times New Roman" w:hAnsi="Times New Roman"/>
          <w:sz w:val="28"/>
          <w:szCs w:val="28"/>
        </w:rPr>
        <w:t>(учреждения), научные руководители и другие лица, оказавшие помощь в подготовке статьи.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E2EC7">
        <w:rPr>
          <w:rFonts w:ascii="Times New Roman" w:hAnsi="Times New Roman"/>
          <w:b/>
          <w:sz w:val="28"/>
          <w:szCs w:val="24"/>
        </w:rPr>
        <w:t>Правильно: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hAnsi="Times New Roman"/>
          <w:color w:val="5F497A" w:themeColor="accent4" w:themeShade="BF"/>
          <w:sz w:val="24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4"/>
        </w:rPr>
      </w:pPr>
      <w:r w:rsidRPr="00FE2EC7">
        <w:rPr>
          <w:rFonts w:ascii="Times New Roman" w:hAnsi="Times New Roman"/>
          <w:b/>
          <w:bCs/>
          <w:i/>
          <w:iCs/>
          <w:color w:val="365F91" w:themeColor="accent1" w:themeShade="BF"/>
          <w:sz w:val="24"/>
        </w:rPr>
        <w:t>Благодарности.</w:t>
      </w:r>
      <w:r w:rsidRPr="00FE2EC7">
        <w:rPr>
          <w:rFonts w:ascii="Times New Roman" w:hAnsi="Times New Roman"/>
          <w:color w:val="365F91" w:themeColor="accent1" w:themeShade="BF"/>
          <w:sz w:val="24"/>
        </w:rPr>
        <w:t xml:space="preserve"> Автор выражает благодарность начальнику Отдела научно-технической информации НИУ МИЭТ Валентине Павловне Харач и кандидату экономических наук</w:t>
      </w:r>
      <w:r w:rsidRPr="00FE2EC7">
        <w:rPr>
          <w:rFonts w:ascii="Times New Roman" w:hAnsi="Times New Roman"/>
          <w:color w:val="365F91" w:themeColor="accent1" w:themeShade="BF"/>
          <w:sz w:val="24"/>
        </w:rPr>
        <w:t xml:space="preserve"> доценту Института СПИНТех НИУ МИЭТ Оксане Георгиевне Харач за методические рекомендации и помощь в подборе литературы.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4"/>
        </w:rPr>
      </w:pPr>
      <w:r w:rsidRPr="00FE2EC7">
        <w:rPr>
          <w:rFonts w:ascii="Times New Roman" w:hAnsi="Times New Roman"/>
          <w:b/>
          <w:bCs/>
          <w:i/>
          <w:iCs/>
          <w:color w:val="365F91" w:themeColor="accent1" w:themeShade="BF"/>
          <w:sz w:val="24"/>
        </w:rPr>
        <w:t>Финансирование:</w:t>
      </w:r>
      <w:r w:rsidRPr="00FE2EC7">
        <w:rPr>
          <w:rFonts w:ascii="Times New Roman" w:hAnsi="Times New Roman"/>
          <w:color w:val="365F91" w:themeColor="accent1" w:themeShade="BF"/>
          <w:sz w:val="24"/>
        </w:rPr>
        <w:t xml:space="preserve"> работа выполнена в рамках гранта РФФИ № 15-04-00494 «Н.М. Карамзин: энциклопедический словарь».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946EF6" w:rsidRPr="00FE2EC7" w:rsidRDefault="007460B8">
      <w:pPr>
        <w:pStyle w:val="1"/>
      </w:pPr>
      <w:bookmarkStart w:id="12" w:name="_Toc89958025"/>
      <w:r w:rsidRPr="00FE2EC7">
        <w:lastRenderedPageBreak/>
        <w:t>4.</w:t>
      </w:r>
      <w:r w:rsidRPr="00FE2EC7">
        <w:rPr>
          <w:lang w:val="en-US"/>
        </w:rPr>
        <w:t> </w:t>
      </w:r>
      <w:r w:rsidRPr="00FE2EC7">
        <w:t xml:space="preserve">ТЕКСТ СТАТЬИ. </w:t>
      </w:r>
      <w:r w:rsidRPr="00FE2EC7">
        <w:t>ФОРМАТИРОВАНИЕ</w:t>
      </w:r>
      <w:bookmarkEnd w:id="12"/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946EF6" w:rsidRPr="00FE2EC7" w:rsidRDefault="007460B8">
      <w:pPr>
        <w:pStyle w:val="2"/>
      </w:pPr>
      <w:bookmarkStart w:id="13" w:name="_Toc96038687"/>
      <w:r w:rsidRPr="00FE2EC7">
        <w:t>СТРУКТУРА СТАТЬИ</w:t>
      </w:r>
      <w:bookmarkEnd w:id="13"/>
    </w:p>
    <w:p w:rsidR="00946EF6" w:rsidRPr="00FE2EC7" w:rsidRDefault="00946EF6">
      <w:pPr>
        <w:rPr>
          <w:lang w:eastAsia="ru-RU"/>
        </w:rPr>
      </w:pP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Структура текста эмпирической статьи (Article body)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Введение (Introduction).</w:t>
      </w:r>
      <w:r w:rsidRPr="00FE2EC7">
        <w:rPr>
          <w:rFonts w:ascii="Times New Roman" w:hAnsi="Times New Roman"/>
          <w:sz w:val="28"/>
          <w:szCs w:val="28"/>
        </w:rPr>
        <w:t xml:space="preserve"> Не более 1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>1,5 страниц. Обосновывается актуальность исследования, его новизна; дается краткий обзор литературы по теме исследования с выявлением</w:t>
      </w:r>
      <w:r w:rsidRPr="00FE2EC7">
        <w:rPr>
          <w:rFonts w:ascii="Times New Roman" w:hAnsi="Times New Roman"/>
          <w:sz w:val="28"/>
          <w:szCs w:val="28"/>
        </w:rPr>
        <w:t xml:space="preserve"> пробела в знаниях и постановкой проблемы; формулируются цели и задачи исследования.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Материалы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sz w:val="28"/>
          <w:szCs w:val="28"/>
        </w:rPr>
        <w:t>и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sz w:val="28"/>
          <w:szCs w:val="28"/>
        </w:rPr>
        <w:t>методы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(Materials and Methods).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Дается полная информация о методологии исследования, позволяющая его воспроизвести на основании текста статьи; приводится описа</w:t>
      </w:r>
      <w:r w:rsidRPr="00FE2EC7">
        <w:rPr>
          <w:rFonts w:ascii="Times New Roman" w:hAnsi="Times New Roman"/>
          <w:sz w:val="28"/>
          <w:szCs w:val="28"/>
        </w:rPr>
        <w:t>ние материалов, видов образцов, подходов к обработке полученных данных.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Результаты (Results).</w:t>
      </w:r>
      <w:r w:rsidRPr="00FE2EC7">
        <w:rPr>
          <w:rFonts w:ascii="Times New Roman" w:hAnsi="Times New Roman"/>
          <w:sz w:val="28"/>
          <w:szCs w:val="28"/>
        </w:rPr>
        <w:t xml:space="preserve"> Эта часть статьи должна иметь собственное название или иметь членение на подчасти, также с собственными названиями. В этой части излагаются полученные результаты </w:t>
      </w:r>
      <w:r w:rsidRPr="00FE2EC7">
        <w:rPr>
          <w:rFonts w:ascii="Times New Roman" w:hAnsi="Times New Roman"/>
          <w:sz w:val="28"/>
          <w:szCs w:val="28"/>
        </w:rPr>
        <w:t>как в виде текста, так и в виде иллюстративного материала (графики и таблицы).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Обсуждение результатов (Discussion).</w:t>
      </w:r>
      <w:r w:rsidRPr="00FE2EC7">
        <w:rPr>
          <w:rFonts w:ascii="Times New Roman" w:hAnsi="Times New Roman"/>
          <w:sz w:val="28"/>
          <w:szCs w:val="28"/>
        </w:rPr>
        <w:t xml:space="preserve"> Дается интерпретация полученных результатов в сопоставлении с выдвинутой гипотезой и результатами исследований других авторов. Сообщается об</w:t>
      </w:r>
      <w:r w:rsidRPr="00FE2EC7">
        <w:rPr>
          <w:rFonts w:ascii="Times New Roman" w:hAnsi="Times New Roman"/>
          <w:sz w:val="28"/>
          <w:szCs w:val="28"/>
        </w:rPr>
        <w:t xml:space="preserve"> ограничениях исследования и направлениях будущей работы.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Часто авторы объединяют разделы «Результаты» и «Обсуждение», если такое объединение допустимо с точки зрения содержания статьи.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В разделах «Введение», «Материалы и методы» и «Обсуждение результатов»</w:t>
      </w:r>
      <w:r w:rsidRPr="00FE2EC7">
        <w:rPr>
          <w:rFonts w:ascii="Times New Roman" w:hAnsi="Times New Roman"/>
          <w:sz w:val="28"/>
          <w:szCs w:val="28"/>
        </w:rPr>
        <w:t>, как правило, отражается большая часть цитируемых источников, включенных в список литературы. Отсылка к предыдущим исследованиям по теме является необходимым шагом в обосновании целесообразности проводимого исследования.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Заключение / Выводы (Conclusion).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Краткие итоги исследования без повторения формулировок, приведенных в других частях статьи.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Структура текста теоретической статьи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lastRenderedPageBreak/>
        <w:t>Введение (Introduction).</w:t>
      </w:r>
      <w:r w:rsidRPr="00FE2EC7">
        <w:rPr>
          <w:rFonts w:ascii="Times New Roman" w:hAnsi="Times New Roman"/>
          <w:sz w:val="28"/>
          <w:szCs w:val="28"/>
        </w:rPr>
        <w:t xml:space="preserve"> Как и в эмпирической статье, в теоретической основной акцент делается на актуальности исследования и его новизне. Важно осветить и основные тренды в изучении проблемы, характерные для современного этапа развития научного знания. Далее необходимо обосноват</w:t>
      </w:r>
      <w:r w:rsidRPr="00FE2EC7">
        <w:rPr>
          <w:rFonts w:ascii="Times New Roman" w:hAnsi="Times New Roman"/>
          <w:sz w:val="28"/>
          <w:szCs w:val="28"/>
        </w:rPr>
        <w:t>ь пробел в знаниях, который призвано заполнить текущее исследование. Постановка проблемы, формулирование цели и исследовательского вопроса также являются обязательными шагами.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Раздел «Материалы и методы» в теоретической статье не предусмотрен, а тело стать</w:t>
      </w:r>
      <w:r w:rsidRPr="00FE2EC7">
        <w:rPr>
          <w:rFonts w:ascii="Times New Roman" w:hAnsi="Times New Roman"/>
          <w:sz w:val="28"/>
          <w:szCs w:val="28"/>
        </w:rPr>
        <w:t xml:space="preserve">и делится на тематические подразделы, демонстрирующие логику автора в осмыслении проводимого исследования. </w:t>
      </w:r>
      <w:r w:rsidRPr="00FE2EC7">
        <w:rPr>
          <w:rFonts w:ascii="Times New Roman" w:hAnsi="Times New Roman"/>
          <w:b/>
          <w:sz w:val="28"/>
          <w:szCs w:val="28"/>
        </w:rPr>
        <w:t>Вычленение в теле статьи тематических блоков является обязательным!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Обсуждение результатов (Discussion).</w:t>
      </w:r>
      <w:r w:rsidRPr="00FE2EC7">
        <w:rPr>
          <w:rFonts w:ascii="Times New Roman" w:hAnsi="Times New Roman"/>
          <w:sz w:val="28"/>
          <w:szCs w:val="28"/>
        </w:rPr>
        <w:t xml:space="preserve"> Логика этого раздела в теоретической статье </w:t>
      </w:r>
      <w:r w:rsidRPr="00FE2EC7">
        <w:rPr>
          <w:rFonts w:ascii="Times New Roman" w:hAnsi="Times New Roman"/>
          <w:sz w:val="28"/>
          <w:szCs w:val="28"/>
        </w:rPr>
        <w:t>сходна с таковой в эмпирической статье. Но в теоретической обсуждение результатов приобретает особый акцент, поскольку знание в теоретическом исследовании концептуализируется исключительно с опорой на ранее опубликованные исследования. Описание ограничений</w:t>
      </w:r>
      <w:r w:rsidRPr="00FE2EC7">
        <w:rPr>
          <w:rFonts w:ascii="Times New Roman" w:hAnsi="Times New Roman"/>
          <w:sz w:val="28"/>
          <w:szCs w:val="28"/>
        </w:rPr>
        <w:t xml:space="preserve"> исследования также получает особый акцент, поскольку теоретическая концептуализация крайне чувствительна к потенциальным ограничениям, и читателям нужно понимание того, насколько эти ограничения способны скомпрометировать представленные результаты или поч</w:t>
      </w:r>
      <w:r w:rsidRPr="00FE2EC7">
        <w:rPr>
          <w:rFonts w:ascii="Times New Roman" w:hAnsi="Times New Roman"/>
          <w:sz w:val="28"/>
          <w:szCs w:val="28"/>
        </w:rPr>
        <w:t>ему они не являются препятствием для восприятия полученных результатов как валидированных.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Заключение (Conclusion).</w:t>
      </w:r>
      <w:r w:rsidRPr="00FE2EC7">
        <w:rPr>
          <w:rFonts w:ascii="Times New Roman" w:hAnsi="Times New Roman"/>
          <w:sz w:val="28"/>
          <w:szCs w:val="28"/>
        </w:rPr>
        <w:t xml:space="preserve"> Раздел предполагает комментирование степени успешности достижения поставленной цели исследования, того, насколько полученные результаты были</w:t>
      </w:r>
      <w:r w:rsidRPr="00FE2EC7">
        <w:rPr>
          <w:rFonts w:ascii="Times New Roman" w:hAnsi="Times New Roman"/>
          <w:sz w:val="28"/>
          <w:szCs w:val="28"/>
        </w:rPr>
        <w:t xml:space="preserve"> ожидаемыми, а также описание потенциальных сфер применения полученного знания в реальной практике и научных исследованиях. Важно предложить научному сообществу и направления дальнейших исследований по теме. Повторы текста, скомпилированные из предложений </w:t>
      </w:r>
      <w:r w:rsidRPr="00FE2EC7">
        <w:rPr>
          <w:rFonts w:ascii="Times New Roman" w:hAnsi="Times New Roman"/>
          <w:sz w:val="28"/>
          <w:szCs w:val="28"/>
        </w:rPr>
        <w:t>других разделов статьи, недопустимы.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Структура текста обзорной статьи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 xml:space="preserve">Введение (Introduction). </w:t>
      </w:r>
      <w:r w:rsidRPr="00FE2EC7">
        <w:rPr>
          <w:rFonts w:ascii="Times New Roman" w:hAnsi="Times New Roman"/>
          <w:sz w:val="28"/>
          <w:szCs w:val="28"/>
        </w:rPr>
        <w:t>Введение к обзору любого типа (обзору предметного поля, систематическому обзору, метаанализу и др.) призвано акцентировать актуальность исследования и его новизн</w:t>
      </w:r>
      <w:r w:rsidRPr="00FE2EC7">
        <w:rPr>
          <w:rFonts w:ascii="Times New Roman" w:hAnsi="Times New Roman"/>
          <w:sz w:val="28"/>
          <w:szCs w:val="28"/>
        </w:rPr>
        <w:t xml:space="preserve">у, описать основные тренды в изучении проблематики и обосновать необходимость </w:t>
      </w:r>
      <w:r w:rsidRPr="00FE2EC7">
        <w:rPr>
          <w:rFonts w:ascii="Times New Roman" w:hAnsi="Times New Roman"/>
          <w:sz w:val="28"/>
          <w:szCs w:val="28"/>
        </w:rPr>
        <w:lastRenderedPageBreak/>
        <w:t>подготовки обзора на выбранную тему. Формулирование целей и исследовательских вопросов обзора реализуется в последнем абзаце раздела «Введение».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Материалы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sz w:val="28"/>
          <w:szCs w:val="28"/>
        </w:rPr>
        <w:t>и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sz w:val="28"/>
          <w:szCs w:val="28"/>
        </w:rPr>
        <w:t>методы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(Materials and</w:t>
      </w:r>
      <w:r w:rsidRPr="00FE2EC7">
        <w:rPr>
          <w:rFonts w:ascii="Times New Roman" w:hAnsi="Times New Roman"/>
          <w:b/>
          <w:sz w:val="28"/>
          <w:szCs w:val="28"/>
          <w:lang w:val="en-US"/>
        </w:rPr>
        <w:t xml:space="preserve"> Methods).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Раздел должен содержать максимально подробную информацию относительно каждого шага авторского коллектива в процессе подбора источников для обзора и извлечения из них информации. Обязательными подразделами обзора выступают: (1) заявление о прозра</w:t>
      </w:r>
      <w:r w:rsidRPr="00FE2EC7">
        <w:rPr>
          <w:rFonts w:ascii="Times New Roman" w:hAnsi="Times New Roman"/>
          <w:sz w:val="28"/>
          <w:szCs w:val="28"/>
        </w:rPr>
        <w:t>чности исследования и следовани</w:t>
      </w:r>
      <w:r w:rsidRPr="00FE2EC7">
        <w:rPr>
          <w:rFonts w:ascii="Times New Roman" w:hAnsi="Times New Roman"/>
          <w:sz w:val="28"/>
          <w:szCs w:val="28"/>
        </w:rPr>
        <w:t>и</w:t>
      </w:r>
      <w:r w:rsidRPr="00FE2EC7">
        <w:rPr>
          <w:rFonts w:ascii="Times New Roman" w:hAnsi="Times New Roman"/>
          <w:sz w:val="28"/>
          <w:szCs w:val="28"/>
        </w:rPr>
        <w:t xml:space="preserve"> протоколу исследования</w:t>
      </w:r>
      <w:r w:rsidRPr="00FE2EC7">
        <w:rPr>
          <w:rFonts w:ascii="Times New Roman" w:hAnsi="Times New Roman"/>
          <w:sz w:val="28"/>
          <w:szCs w:val="28"/>
        </w:rPr>
        <w:t>,</w:t>
      </w:r>
      <w:r w:rsidRPr="00FE2EC7">
        <w:rPr>
          <w:rFonts w:ascii="Times New Roman" w:hAnsi="Times New Roman"/>
          <w:sz w:val="28"/>
          <w:szCs w:val="28"/>
        </w:rPr>
        <w:t xml:space="preserve"> с указанием конкретного протокола; (2) описание исследовательской стратегии, которое, в свою очередь, подразумевает дальнейшее дробление на описание стратегии формулирования ключевых слов, критериев </w:t>
      </w:r>
      <w:r w:rsidRPr="00FE2EC7">
        <w:rPr>
          <w:rFonts w:ascii="Times New Roman" w:hAnsi="Times New Roman"/>
          <w:sz w:val="28"/>
          <w:szCs w:val="28"/>
        </w:rPr>
        <w:t>отбора источников для анализа, процесса обработки каждого из отобранных источников, процесса извлечения информации из источников и ее концептуализации, программного обеспечения, использованного для визуализации данных.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Результаты (Results).</w:t>
      </w:r>
      <w:r w:rsidRPr="00FE2EC7">
        <w:rPr>
          <w:rFonts w:ascii="Times New Roman" w:hAnsi="Times New Roman"/>
          <w:sz w:val="28"/>
          <w:szCs w:val="28"/>
        </w:rPr>
        <w:t xml:space="preserve"> Раздел подразде</w:t>
      </w:r>
      <w:r w:rsidRPr="00FE2EC7">
        <w:rPr>
          <w:rFonts w:ascii="Times New Roman" w:hAnsi="Times New Roman"/>
          <w:sz w:val="28"/>
          <w:szCs w:val="28"/>
        </w:rPr>
        <w:t>ляется на тематические блоки в соответствии с направлениями исследований, которые авторский коллектив выявил из проанализированных источников.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Обязательным является первый вводный абзац, поясняющий читателям логику структурирования информации в разделе. Вт</w:t>
      </w:r>
      <w:r w:rsidRPr="00FE2EC7">
        <w:rPr>
          <w:rFonts w:ascii="Times New Roman" w:hAnsi="Times New Roman"/>
          <w:sz w:val="28"/>
          <w:szCs w:val="28"/>
        </w:rPr>
        <w:t>орой абзац раздела традиционно отводится на описание технических характеристик проведенного обзора (какое количество источников было выявлено в базах данных по ключевым словам, какое количество статей было отбраковано авторами на этапе сканирования заголов</w:t>
      </w:r>
      <w:r w:rsidRPr="00FE2EC7">
        <w:rPr>
          <w:rFonts w:ascii="Times New Roman" w:hAnsi="Times New Roman"/>
          <w:sz w:val="28"/>
          <w:szCs w:val="28"/>
        </w:rPr>
        <w:t>ков и аннотаций, какое количество статей в дальнейшем не было включено в анализ в тексте рукописи после сканирования полного текста, распределение исследований по странам и др.).</w:t>
      </w:r>
      <w:r w:rsidRPr="00FE2EC7">
        <w:rPr>
          <w:rFonts w:ascii="Times New Roman" w:hAnsi="Times New Roman"/>
          <w:sz w:val="28"/>
          <w:szCs w:val="28"/>
        </w:rPr>
        <w:t xml:space="preserve"> 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Обсуждение результатов (Discussion).</w:t>
      </w:r>
      <w:r w:rsidRPr="00FE2EC7">
        <w:rPr>
          <w:rFonts w:ascii="Times New Roman" w:hAnsi="Times New Roman"/>
          <w:sz w:val="28"/>
          <w:szCs w:val="28"/>
        </w:rPr>
        <w:t xml:space="preserve"> В тексте данного раздела авторский колл</w:t>
      </w:r>
      <w:r w:rsidRPr="00FE2EC7">
        <w:rPr>
          <w:rFonts w:ascii="Times New Roman" w:hAnsi="Times New Roman"/>
          <w:sz w:val="28"/>
          <w:szCs w:val="28"/>
        </w:rPr>
        <w:t>ектив должен продемонстрировать, как полученные в результате обзора данные соотносятся с зафиксированным в литературе осмыслением проблематики, с отсылкой к предыдущим исследованиям по теме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Первый абзац раздела призван акцентировать тему исследования скво</w:t>
      </w:r>
      <w:r w:rsidRPr="00FE2EC7">
        <w:rPr>
          <w:rFonts w:ascii="Times New Roman" w:hAnsi="Times New Roman"/>
          <w:sz w:val="28"/>
          <w:szCs w:val="28"/>
        </w:rPr>
        <w:t xml:space="preserve">зь призму полученных результатов и зафиксировать ключевые результаты на высоком уровне абстракции одним предложением. Далее </w:t>
      </w:r>
      <w:r w:rsidRPr="00FE2EC7">
        <w:rPr>
          <w:rFonts w:ascii="Times New Roman" w:hAnsi="Times New Roman"/>
          <w:sz w:val="28"/>
          <w:szCs w:val="28"/>
        </w:rPr>
        <w:lastRenderedPageBreak/>
        <w:t xml:space="preserve">необходимо поэтапно представлять каждый из зафиксированных значимых результатов, соотносить его с существовавшим ранее прочтением в </w:t>
      </w:r>
      <w:r w:rsidRPr="00FE2EC7">
        <w:rPr>
          <w:rFonts w:ascii="Times New Roman" w:hAnsi="Times New Roman"/>
          <w:sz w:val="28"/>
          <w:szCs w:val="28"/>
        </w:rPr>
        <w:t>опубликованных ранее исследованиях. Обязательным является и описание ограничений исследования, которые способны скомпрометировать полученные результаты. В случае обзора предметного поля или систематического обзора факт его опоры на разработанный и принятый</w:t>
      </w:r>
      <w:r w:rsidRPr="00FE2EC7">
        <w:rPr>
          <w:rFonts w:ascii="Times New Roman" w:hAnsi="Times New Roman"/>
          <w:sz w:val="28"/>
          <w:szCs w:val="28"/>
        </w:rPr>
        <w:t xml:space="preserve"> международным сообществом протокол (например, PRISMA) значительно снижает его ограничения.</w:t>
      </w:r>
      <w:r w:rsidRPr="00FE2EC7">
        <w:rPr>
          <w:rFonts w:ascii="Times New Roman" w:hAnsi="Times New Roman"/>
          <w:sz w:val="28"/>
          <w:szCs w:val="28"/>
        </w:rPr>
        <w:t xml:space="preserve"> 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Заключение (Conclusion).</w:t>
      </w:r>
      <w:r w:rsidRPr="00FE2EC7">
        <w:rPr>
          <w:rFonts w:ascii="Times New Roman" w:hAnsi="Times New Roman"/>
          <w:sz w:val="28"/>
          <w:szCs w:val="28"/>
        </w:rPr>
        <w:t xml:space="preserve"> Хорошей практикой является актуализация в этом разделе цели исследования и абстрактное описание его результатов одним предложением (take a</w:t>
      </w:r>
      <w:r w:rsidRPr="00FE2EC7">
        <w:rPr>
          <w:rFonts w:ascii="Times New Roman" w:hAnsi="Times New Roman"/>
          <w:sz w:val="28"/>
          <w:szCs w:val="28"/>
        </w:rPr>
        <w:t xml:space="preserve">way message 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 xml:space="preserve"> сообщение, которое читатели извлекут из статьи).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Ни в коем случае нельзя перечислять результаты списком 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sz w:val="28"/>
          <w:szCs w:val="28"/>
        </w:rPr>
        <w:t xml:space="preserve"> они уже были представлены в соответствующем разделе рукописи. Далее необходимо указать сферы применения полученных результатов и дать рекомендации по направлениям дальнейших исследований темы.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Метаданные, располагающиеся после основного текста статьи</w:t>
      </w:r>
      <w:r w:rsidRPr="00FE2EC7">
        <w:rPr>
          <w:rFonts w:ascii="Times New Roman" w:hAnsi="Times New Roman"/>
          <w:sz w:val="28"/>
          <w:szCs w:val="28"/>
        </w:rPr>
        <w:t xml:space="preserve"> 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Список литературы (References).</w:t>
      </w:r>
      <w:r w:rsidRPr="00FE2EC7">
        <w:rPr>
          <w:rFonts w:ascii="Times New Roman" w:hAnsi="Times New Roman"/>
          <w:sz w:val="28"/>
          <w:szCs w:val="28"/>
        </w:rPr>
        <w:t xml:space="preserve"> Список литературы включает используемые и цитируемые в тексте статьи литературные источники, отражающие предшествующие исследования как других ученых, так и собственные. </w:t>
      </w:r>
    </w:p>
    <w:p w:rsidR="00946EF6" w:rsidRPr="00FE2EC7" w:rsidRDefault="007460B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 xml:space="preserve">Сведения об авторах. </w:t>
      </w:r>
      <w:r w:rsidRPr="00FE2EC7">
        <w:rPr>
          <w:rFonts w:ascii="Times New Roman" w:hAnsi="Times New Roman"/>
          <w:sz w:val="28"/>
          <w:szCs w:val="28"/>
        </w:rPr>
        <w:t>Здесь приводятся полные имена, о</w:t>
      </w:r>
      <w:r w:rsidRPr="00FE2EC7">
        <w:rPr>
          <w:rFonts w:ascii="Times New Roman" w:hAnsi="Times New Roman"/>
          <w:sz w:val="28"/>
          <w:szCs w:val="28"/>
        </w:rPr>
        <w:t xml:space="preserve">тчества (при наличии) и фамилии, электронные адреса и </w:t>
      </w:r>
      <w:r w:rsidRPr="00FE2EC7">
        <w:rPr>
          <w:rFonts w:ascii="Times New Roman" w:hAnsi="Times New Roman"/>
          <w:sz w:val="28"/>
          <w:szCs w:val="28"/>
          <w:lang w:val="en-US"/>
        </w:rPr>
        <w:t>ORCID</w:t>
      </w:r>
      <w:r w:rsidRPr="00FE2EC7">
        <w:rPr>
          <w:rFonts w:ascii="Times New Roman" w:hAnsi="Times New Roman"/>
          <w:sz w:val="28"/>
          <w:szCs w:val="28"/>
        </w:rPr>
        <w:t xml:space="preserve"> авторов, ученые звания, ученые степени, структурные подразделения тех организаций, где авторы работают или учатся, почтовые адреса этих организаций, а также другие, кроме </w:t>
      </w:r>
      <w:r w:rsidRPr="00FE2EC7">
        <w:rPr>
          <w:rFonts w:ascii="Times New Roman" w:hAnsi="Times New Roman"/>
          <w:sz w:val="28"/>
          <w:szCs w:val="28"/>
          <w:lang w:val="en-US"/>
        </w:rPr>
        <w:t>ORCID</w:t>
      </w:r>
      <w:r w:rsidRPr="00FE2EC7">
        <w:rPr>
          <w:rFonts w:ascii="Times New Roman" w:hAnsi="Times New Roman"/>
          <w:sz w:val="28"/>
          <w:szCs w:val="28"/>
        </w:rPr>
        <w:t>, идентификаторы авт</w:t>
      </w:r>
      <w:r w:rsidRPr="00FE2EC7">
        <w:rPr>
          <w:rFonts w:ascii="Times New Roman" w:hAnsi="Times New Roman"/>
          <w:sz w:val="28"/>
          <w:szCs w:val="28"/>
        </w:rPr>
        <w:t xml:space="preserve">оров (при наличии: </w:t>
      </w:r>
      <w:r w:rsidRPr="00FE2EC7">
        <w:rPr>
          <w:rFonts w:ascii="Times New Roman" w:hAnsi="Times New Roman"/>
          <w:sz w:val="28"/>
          <w:szCs w:val="28"/>
          <w:lang w:val="en-US"/>
        </w:rPr>
        <w:t>SPIN</w:t>
      </w:r>
      <w:r w:rsidRPr="00FE2EC7">
        <w:rPr>
          <w:rFonts w:ascii="Times New Roman" w:hAnsi="Times New Roman"/>
          <w:sz w:val="28"/>
          <w:szCs w:val="28"/>
        </w:rPr>
        <w:t xml:space="preserve"> коды, </w:t>
      </w:r>
      <w:r w:rsidRPr="00FE2EC7">
        <w:rPr>
          <w:rFonts w:ascii="Times New Roman" w:hAnsi="Times New Roman"/>
          <w:sz w:val="28"/>
          <w:szCs w:val="28"/>
          <w:lang w:val="en-US"/>
        </w:rPr>
        <w:t>Scopus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ID</w:t>
      </w:r>
      <w:r w:rsidRPr="00FE2EC7">
        <w:rPr>
          <w:rFonts w:ascii="Times New Roman" w:hAnsi="Times New Roman"/>
          <w:sz w:val="28"/>
          <w:szCs w:val="28"/>
        </w:rPr>
        <w:t xml:space="preserve"> и др.).</w:t>
      </w:r>
    </w:p>
    <w:p w:rsidR="00946EF6" w:rsidRPr="00FE2EC7" w:rsidRDefault="00946EF6">
      <w:pPr>
        <w:rPr>
          <w:lang w:eastAsia="ru-RU"/>
        </w:rPr>
      </w:pPr>
    </w:p>
    <w:p w:rsidR="00946EF6" w:rsidRPr="00FE2EC7" w:rsidRDefault="007460B8">
      <w:pPr>
        <w:pStyle w:val="2"/>
      </w:pPr>
      <w:bookmarkStart w:id="14" w:name="_Toc1361993512"/>
      <w:r w:rsidRPr="00FE2EC7">
        <w:t>ФОРМАТИРОВАНИЕ ОСНОВНОГО ТЕКСТА</w:t>
      </w:r>
      <w:bookmarkEnd w:id="14"/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FE2EC7">
        <w:rPr>
          <w:rFonts w:ascii="Times New Roman" w:hAnsi="Times New Roman"/>
          <w:color w:val="000000"/>
          <w:sz w:val="28"/>
          <w:szCs w:val="28"/>
        </w:rPr>
        <w:t>. </w:t>
      </w:r>
      <w:r w:rsidRPr="00FE2EC7">
        <w:rPr>
          <w:rFonts w:ascii="Times New Roman" w:hAnsi="Times New Roman"/>
          <w:b/>
          <w:bCs/>
          <w:color w:val="000000"/>
          <w:sz w:val="28"/>
          <w:szCs w:val="28"/>
        </w:rPr>
        <w:t>Формат файла.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Текст в текстовом редакторе </w:t>
      </w:r>
      <w:r w:rsidRPr="00FE2EC7">
        <w:rPr>
          <w:rFonts w:ascii="Times New Roman" w:hAnsi="Times New Roman"/>
          <w:i/>
          <w:iCs/>
          <w:sz w:val="28"/>
          <w:szCs w:val="28"/>
        </w:rPr>
        <w:t xml:space="preserve">Microsoft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Office</w:t>
      </w:r>
      <w:r w:rsidRPr="00FE2EC7">
        <w:rPr>
          <w:rFonts w:ascii="Times New Roman" w:hAnsi="Times New Roman"/>
          <w:i/>
          <w:iCs/>
          <w:color w:val="000000"/>
          <w:sz w:val="28"/>
          <w:szCs w:val="28"/>
        </w:rPr>
        <w:t xml:space="preserve"> Word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сохраняется с </w:t>
      </w:r>
      <w:r w:rsidRPr="00FE2EC7">
        <w:rPr>
          <w:rFonts w:ascii="Times New Roman" w:hAnsi="Times New Roman"/>
          <w:sz w:val="28"/>
          <w:szCs w:val="28"/>
        </w:rPr>
        <w:t xml:space="preserve">расширениями </w:t>
      </w:r>
      <w:r w:rsidRPr="00FE2EC7">
        <w:rPr>
          <w:rFonts w:ascii="Times New Roman" w:hAnsi="Times New Roman"/>
          <w:i/>
          <w:iCs/>
          <w:sz w:val="28"/>
          <w:szCs w:val="28"/>
        </w:rPr>
        <w:t>.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docx</w:t>
      </w:r>
      <w:r w:rsidRPr="00FE2EC7">
        <w:rPr>
          <w:rFonts w:ascii="Times New Roman" w:hAnsi="Times New Roman"/>
          <w:sz w:val="28"/>
          <w:szCs w:val="28"/>
        </w:rPr>
        <w:t xml:space="preserve">, </w:t>
      </w:r>
      <w:r w:rsidRPr="00FE2EC7">
        <w:rPr>
          <w:rFonts w:ascii="Times New Roman" w:hAnsi="Times New Roman"/>
          <w:i/>
          <w:iCs/>
          <w:sz w:val="28"/>
          <w:szCs w:val="28"/>
        </w:rPr>
        <w:t>.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doc</w:t>
      </w:r>
      <w:r w:rsidRPr="00FE2EC7">
        <w:rPr>
          <w:rFonts w:ascii="Times New Roman" w:hAnsi="Times New Roman"/>
          <w:sz w:val="28"/>
          <w:szCs w:val="28"/>
        </w:rPr>
        <w:t xml:space="preserve"> или </w:t>
      </w:r>
      <w:r w:rsidRPr="00FE2EC7">
        <w:rPr>
          <w:rFonts w:ascii="Times New Roman" w:hAnsi="Times New Roman"/>
          <w:i/>
          <w:iCs/>
          <w:sz w:val="28"/>
          <w:szCs w:val="28"/>
        </w:rPr>
        <w:t>.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rtf</w:t>
      </w:r>
      <w:r w:rsidRPr="00FE2EC7">
        <w:rPr>
          <w:rFonts w:ascii="Times New Roman" w:hAnsi="Times New Roman"/>
          <w:sz w:val="28"/>
          <w:szCs w:val="28"/>
        </w:rPr>
        <w:t xml:space="preserve">. Версия файла в формате </w:t>
      </w:r>
      <w:r w:rsidRPr="00FE2EC7">
        <w:rPr>
          <w:rFonts w:ascii="Times New Roman" w:hAnsi="Times New Roman"/>
          <w:sz w:val="28"/>
          <w:szCs w:val="28"/>
          <w:lang w:val="en-US"/>
        </w:rPr>
        <w:t>rtf</w:t>
      </w:r>
      <w:r w:rsidRPr="00FE2EC7">
        <w:rPr>
          <w:rFonts w:ascii="Times New Roman" w:hAnsi="Times New Roman"/>
          <w:sz w:val="28"/>
          <w:szCs w:val="28"/>
        </w:rPr>
        <w:t xml:space="preserve"> получается путем конвертации (экспорта через меню «Файл — Сохранить как» — тип файла </w:t>
      </w:r>
      <w:r w:rsidRPr="00FE2EC7">
        <w:rPr>
          <w:rFonts w:ascii="Times New Roman" w:hAnsi="Times New Roman"/>
          <w:sz w:val="28"/>
          <w:szCs w:val="28"/>
          <w:lang w:val="en-US"/>
        </w:rPr>
        <w:t>rtf</w:t>
      </w:r>
      <w:r w:rsidRPr="00FE2EC7">
        <w:rPr>
          <w:rFonts w:ascii="Times New Roman" w:hAnsi="Times New Roman"/>
          <w:sz w:val="28"/>
          <w:szCs w:val="28"/>
        </w:rPr>
        <w:t>).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FE2EC7">
        <w:rPr>
          <w:rFonts w:ascii="Times New Roman" w:hAnsi="Times New Roman"/>
          <w:b/>
          <w:iCs/>
          <w:color w:val="000000"/>
          <w:sz w:val="28"/>
          <w:szCs w:val="28"/>
        </w:rPr>
        <w:t>2. Параметры страницы: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E2EC7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– ф</w:t>
      </w:r>
      <w:r w:rsidRPr="00FE2EC7">
        <w:rPr>
          <w:rFonts w:ascii="Times New Roman" w:hAnsi="Times New Roman"/>
          <w:bCs/>
          <w:color w:val="000000"/>
          <w:sz w:val="28"/>
          <w:szCs w:val="28"/>
        </w:rPr>
        <w:t>ормат бумаги — А4;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E2EC7">
        <w:rPr>
          <w:rFonts w:ascii="Times New Roman" w:hAnsi="Times New Roman"/>
          <w:bCs/>
          <w:color w:val="000000"/>
          <w:sz w:val="28"/>
          <w:szCs w:val="28"/>
        </w:rPr>
        <w:t>– все поля — 25 мм;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E2EC7">
        <w:rPr>
          <w:rFonts w:ascii="Times New Roman" w:hAnsi="Times New Roman"/>
          <w:bCs/>
          <w:color w:val="000000"/>
          <w:sz w:val="28"/>
          <w:szCs w:val="28"/>
        </w:rPr>
        <w:t>– абзацный отступ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—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1,25 м</w:t>
      </w:r>
      <w:r w:rsidRPr="00FE2EC7">
        <w:rPr>
          <w:rFonts w:ascii="Times New Roman" w:hAnsi="Times New Roman"/>
          <w:sz w:val="28"/>
          <w:szCs w:val="28"/>
        </w:rPr>
        <w:t>м (н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и в коем случае </w:t>
      </w:r>
      <w:r w:rsidRPr="00FE2EC7">
        <w:rPr>
          <w:rFonts w:ascii="Times New Roman" w:hAnsi="Times New Roman"/>
          <w:bCs/>
          <w:i/>
          <w:iCs/>
          <w:color w:val="000000"/>
          <w:sz w:val="28"/>
          <w:szCs w:val="28"/>
        </w:rPr>
        <w:t>не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использовать для абзацного отступа </w:t>
      </w:r>
      <w:r w:rsidRPr="00FE2EC7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табуляцию и </w:t>
      </w:r>
      <w:r w:rsidRPr="00FE2EC7">
        <w:rPr>
          <w:rFonts w:ascii="Times New Roman" w:hAnsi="Times New Roman"/>
          <w:bCs/>
          <w:i/>
          <w:iCs/>
          <w:color w:val="000000"/>
          <w:sz w:val="28"/>
          <w:szCs w:val="28"/>
        </w:rPr>
        <w:t>пробелы</w:t>
      </w:r>
      <w:r w:rsidRPr="00FE2EC7">
        <w:rPr>
          <w:rFonts w:ascii="Times New Roman" w:hAnsi="Times New Roman"/>
          <w:bCs/>
          <w:color w:val="000000"/>
          <w:sz w:val="28"/>
          <w:szCs w:val="28"/>
        </w:rPr>
        <w:t>);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Cs/>
          <w:color w:val="000000"/>
          <w:sz w:val="28"/>
          <w:szCs w:val="28"/>
        </w:rPr>
        <w:t>– в</w:t>
      </w:r>
      <w:r w:rsidRPr="00FE2EC7">
        <w:rPr>
          <w:rFonts w:ascii="Times New Roman" w:hAnsi="Times New Roman"/>
          <w:sz w:val="28"/>
          <w:szCs w:val="28"/>
        </w:rPr>
        <w:t>ыравнивание текста — по ширине;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– интервалы между абзацами отсутствуют;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– цвет текста — авто (черный);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– межстрочный интервал — полуторный.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 w:rsidRPr="00FE2EC7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– </w:t>
      </w:r>
      <w:r w:rsidRPr="00FE2EC7">
        <w:rPr>
          <w:rFonts w:ascii="Times New Roman" w:hAnsi="Times New Roman"/>
          <w:bCs/>
          <w:iCs/>
          <w:color w:val="000000"/>
          <w:sz w:val="28"/>
          <w:szCs w:val="28"/>
        </w:rPr>
        <w:t>шрифт</w:t>
      </w:r>
      <w:r w:rsidRPr="00FE2EC7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color w:val="000000"/>
          <w:sz w:val="28"/>
          <w:szCs w:val="28"/>
          <w:lang w:val="en-US"/>
        </w:rPr>
        <w:t xml:space="preserve">Times New Roman, </w:t>
      </w:r>
      <w:r w:rsidRPr="00FE2EC7">
        <w:rPr>
          <w:rFonts w:ascii="Times New Roman" w:hAnsi="Times New Roman"/>
          <w:color w:val="000000"/>
          <w:sz w:val="28"/>
          <w:szCs w:val="28"/>
        </w:rPr>
        <w:t>размер</w:t>
      </w:r>
      <w:r w:rsidRPr="00FE2E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color w:val="000000"/>
          <w:sz w:val="28"/>
          <w:szCs w:val="28"/>
        </w:rPr>
        <w:t>кегля</w:t>
      </w:r>
      <w:r w:rsidRPr="00FE2EC7">
        <w:rPr>
          <w:rFonts w:ascii="Times New Roman" w:hAnsi="Times New Roman"/>
          <w:color w:val="000000"/>
          <w:sz w:val="28"/>
          <w:szCs w:val="28"/>
          <w:lang w:val="en-US"/>
        </w:rPr>
        <w:t xml:space="preserve"> — 14 </w:t>
      </w:r>
      <w:r w:rsidRPr="00FE2EC7">
        <w:rPr>
          <w:rFonts w:ascii="Times New Roman" w:hAnsi="Times New Roman"/>
          <w:color w:val="000000"/>
          <w:sz w:val="28"/>
          <w:szCs w:val="28"/>
        </w:rPr>
        <w:t>пт</w:t>
      </w:r>
      <w:r w:rsidRPr="00FE2EC7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color w:val="000000"/>
          <w:sz w:val="28"/>
          <w:szCs w:val="28"/>
        </w:rPr>
        <w:t>(</w:t>
      </w:r>
      <w:r w:rsidRPr="00FE2EC7">
        <w:rPr>
          <w:rFonts w:ascii="Times New Roman" w:hAnsi="Times New Roman"/>
          <w:i/>
          <w:iCs/>
          <w:sz w:val="28"/>
          <w:szCs w:val="28"/>
        </w:rPr>
        <w:t>если автор обоснованно использует в рукописи другой шри</w:t>
      </w:r>
      <w:r w:rsidRPr="00FE2EC7">
        <w:rPr>
          <w:rFonts w:ascii="Times New Roman" w:hAnsi="Times New Roman"/>
          <w:i/>
          <w:iCs/>
          <w:sz w:val="28"/>
          <w:szCs w:val="28"/>
        </w:rPr>
        <w:t>фт (содержащий иероглифы, специальные символы и знаки), то файл этого шрифта должен быть представлен в редакцию вместе со статьей на электронном носителе или по электронной почте)</w:t>
      </w:r>
      <w:r w:rsidRPr="00FE2EC7">
        <w:rPr>
          <w:rFonts w:ascii="Times New Roman" w:hAnsi="Times New Roman"/>
          <w:bCs/>
          <w:sz w:val="28"/>
          <w:szCs w:val="28"/>
        </w:rPr>
        <w:t>.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3.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bCs/>
          <w:sz w:val="28"/>
          <w:szCs w:val="28"/>
        </w:rPr>
        <w:t>Особенности форматирования текста: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– неразрывный пробел: слова и символы, представляющие собой единство (фамилия и инициалы, обозначение века, года, единиц измерений и др.), а также значок процента (%) следует отделять </w:t>
      </w:r>
      <w:r w:rsidRPr="00FE2EC7">
        <w:rPr>
          <w:rFonts w:ascii="Times New Roman" w:hAnsi="Times New Roman"/>
          <w:bCs/>
          <w:sz w:val="28"/>
          <w:szCs w:val="28"/>
        </w:rPr>
        <w:t>неразрывным пробелом</w:t>
      </w:r>
      <w:r w:rsidRPr="00FE2EC7">
        <w:rPr>
          <w:rFonts w:ascii="Times New Roman" w:hAnsi="Times New Roman"/>
          <w:b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 xml:space="preserve">(комбинация клавиш </w:t>
      </w:r>
      <w:r w:rsidRPr="00FE2EC7">
        <w:rPr>
          <w:rFonts w:ascii="Times New Roman" w:hAnsi="Times New Roman"/>
          <w:sz w:val="28"/>
          <w:szCs w:val="28"/>
          <w:lang w:val="en-US"/>
        </w:rPr>
        <w:t>Ctrl</w:t>
      </w:r>
      <w:r w:rsidRPr="00FE2EC7">
        <w:rPr>
          <w:rFonts w:ascii="Times New Roman" w:hAnsi="Times New Roman"/>
          <w:sz w:val="28"/>
          <w:szCs w:val="28"/>
        </w:rPr>
        <w:t>+</w:t>
      </w:r>
      <w:r w:rsidRPr="00FE2EC7">
        <w:rPr>
          <w:rFonts w:ascii="Times New Roman" w:hAnsi="Times New Roman"/>
          <w:sz w:val="28"/>
          <w:szCs w:val="28"/>
          <w:lang w:val="en-US"/>
        </w:rPr>
        <w:t>Shift</w:t>
      </w:r>
      <w:r w:rsidRPr="00FE2EC7">
        <w:rPr>
          <w:rFonts w:ascii="Times New Roman" w:hAnsi="Times New Roman"/>
          <w:sz w:val="28"/>
          <w:szCs w:val="28"/>
        </w:rPr>
        <w:t>+Пробел</w:t>
      </w:r>
      <w:r w:rsidRPr="00FE2EC7">
        <w:rPr>
          <w:rFonts w:ascii="Times New Roman" w:hAnsi="Times New Roman"/>
          <w:sz w:val="28"/>
          <w:szCs w:val="28"/>
        </w:rPr>
        <w:t>)</w:t>
      </w:r>
      <w:r w:rsidRPr="00FE2EC7">
        <w:rPr>
          <w:rFonts w:ascii="Times New Roman" w:hAnsi="Times New Roman"/>
          <w:sz w:val="28"/>
          <w:szCs w:val="28"/>
        </w:rPr>
        <w:t>. Например, 20</w:t>
      </w:r>
      <w:r w:rsidRPr="00FE2EC7">
        <w:rPr>
          <w:rFonts w:ascii="Times New Roman" w:hAnsi="Times New Roman"/>
          <w:sz w:val="28"/>
          <w:szCs w:val="28"/>
        </w:rPr>
        <w:t>16°г., 8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мм, 300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руб.;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– кавычки должны быть представлены в виде: « » для русского текста (если внутри цитаты есть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название или слова, которые приведены в кавычках, то их заключают в кавычки другого вида (т.</w:t>
      </w:r>
      <w:r w:rsidRPr="00FE2EC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color w:val="000000"/>
          <w:sz w:val="28"/>
          <w:szCs w:val="28"/>
        </w:rPr>
        <w:t>н. лапки): «текст “название” текст»);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– тире исп</w:t>
      </w:r>
      <w:r w:rsidRPr="00FE2EC7">
        <w:rPr>
          <w:rFonts w:ascii="Times New Roman" w:hAnsi="Times New Roman"/>
          <w:color w:val="000000"/>
          <w:sz w:val="28"/>
          <w:szCs w:val="28"/>
        </w:rPr>
        <w:t>ользовать полиграфическое длинное ( — ), в цифровом сочетании без пробелов (1—5, 1996—1998);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– маркированный список: при перечислении использовать только короткое тире – либо значок •, например: 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946EF6" w:rsidRPr="00FE2EC7" w:rsidRDefault="007460B8">
      <w:pPr>
        <w:pStyle w:val="af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1941—1945 — годы Великой Отечественной войны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– автоматическая расстановка переносов не допускается;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5F497A" w:themeColor="accent4" w:themeShade="BF"/>
          <w:sz w:val="28"/>
          <w:szCs w:val="28"/>
          <w:lang w:eastAsia="ru-RU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– е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сли в цитате пропущен фрагмент, то его необходимо обозначить многоточием с угловыми скобками, например: </w:t>
      </w:r>
      <w:r w:rsidRPr="00FE2EC7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текст &lt;…</w:t>
      </w:r>
      <w:r w:rsidRPr="00FE2EC7">
        <w:rPr>
          <w:rFonts w:ascii="Times New Roman" w:hAnsi="Times New Roman"/>
          <w:color w:val="17365D" w:themeColor="text2" w:themeShade="BF"/>
          <w:sz w:val="28"/>
          <w:szCs w:val="28"/>
        </w:rPr>
        <w:t xml:space="preserve">&gt; </w:t>
      </w:r>
      <w:r w:rsidRPr="00FE2EC7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текст. 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</w:p>
    <w:p w:rsidR="00946EF6" w:rsidRPr="00FE2EC7" w:rsidRDefault="007460B8">
      <w:pPr>
        <w:pStyle w:val="2"/>
      </w:pPr>
      <w:bookmarkStart w:id="15" w:name="_Toc996762811"/>
      <w:r w:rsidRPr="00FE2EC7">
        <w:t>ОФОРМЛЕНИЕ ТАБЛИЦЫ</w:t>
      </w:r>
      <w:bookmarkEnd w:id="15"/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5F497A" w:themeColor="accent4" w:themeShade="BF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1. Ссылки на рисунки, таблицы должны быть либо указаны </w:t>
      </w:r>
      <w:r w:rsidRPr="00FE2EC7">
        <w:rPr>
          <w:rFonts w:ascii="Times New Roman" w:hAnsi="Times New Roman"/>
          <w:color w:val="000000"/>
          <w:sz w:val="28"/>
          <w:szCs w:val="28"/>
        </w:rPr>
        <w:t>в скобках (рис. 1; табл.</w:t>
      </w:r>
      <w:r w:rsidRPr="00FE2EC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1), либо включены в текст. Например: </w:t>
      </w:r>
      <w:r w:rsidRPr="00FE2EC7">
        <w:rPr>
          <w:rFonts w:ascii="Times New Roman" w:hAnsi="Times New Roman"/>
          <w:color w:val="17365D" w:themeColor="text2" w:themeShade="BF"/>
          <w:sz w:val="28"/>
          <w:szCs w:val="28"/>
        </w:rPr>
        <w:t>Результаты представлены на рис.</w:t>
      </w:r>
      <w:r w:rsidRPr="00FE2EC7">
        <w:rPr>
          <w:rFonts w:ascii="Times New Roman" w:hAnsi="Times New Roman"/>
          <w:color w:val="17365D" w:themeColor="text2" w:themeShade="BF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color w:val="17365D" w:themeColor="text2" w:themeShade="BF"/>
          <w:sz w:val="28"/>
          <w:szCs w:val="28"/>
        </w:rPr>
        <w:t xml:space="preserve">1. 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2. Таблицу, рисунок, фото помещают под абзацем, в котором впервые дана ссылка на этот объект.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3. Оформление таблиц, рисунков (графики, диаграммы) и фото:</w:t>
      </w:r>
    </w:p>
    <w:p w:rsidR="00946EF6" w:rsidRPr="00FE2EC7" w:rsidRDefault="00946EF6">
      <w:pPr>
        <w:pStyle w:val="12"/>
        <w:spacing w:before="0" w:beforeAutospacing="0" w:after="0" w:afterAutospacing="0"/>
        <w:ind w:firstLine="709"/>
        <w:rPr>
          <w:i/>
          <w:color w:val="000000"/>
        </w:rPr>
      </w:pPr>
    </w:p>
    <w:p w:rsidR="00946EF6" w:rsidRPr="00FE2EC7" w:rsidRDefault="007460B8">
      <w:pPr>
        <w:pStyle w:val="12"/>
        <w:spacing w:before="0" w:beforeAutospacing="0" w:after="0" w:afterAutospacing="0"/>
        <w:jc w:val="right"/>
        <w:rPr>
          <w:i/>
          <w:color w:val="17365D" w:themeColor="text2" w:themeShade="BF"/>
        </w:rPr>
      </w:pPr>
      <w:r w:rsidRPr="00FE2EC7">
        <w:rPr>
          <w:i/>
          <w:color w:val="17365D" w:themeColor="text2" w:themeShade="BF"/>
        </w:rPr>
        <w:t>Таблица 1</w:t>
      </w:r>
    </w:p>
    <w:p w:rsidR="00946EF6" w:rsidRPr="00FE2EC7" w:rsidRDefault="007460B8">
      <w:pPr>
        <w:pStyle w:val="12"/>
        <w:spacing w:before="0" w:beforeAutospacing="0" w:after="0" w:afterAutospacing="0"/>
        <w:jc w:val="center"/>
        <w:rPr>
          <w:i/>
          <w:color w:val="17365D" w:themeColor="text2" w:themeShade="BF"/>
        </w:rPr>
      </w:pPr>
      <w:r w:rsidRPr="00FE2EC7">
        <w:rPr>
          <w:b/>
          <w:color w:val="17365D" w:themeColor="text2" w:themeShade="BF"/>
        </w:rPr>
        <w:lastRenderedPageBreak/>
        <w:t>Название таблицы</w:t>
      </w:r>
    </w:p>
    <w:p w:rsidR="00946EF6" w:rsidRPr="00FE2EC7" w:rsidRDefault="007460B8">
      <w:pPr>
        <w:pStyle w:val="12"/>
        <w:spacing w:before="0" w:beforeAutospacing="0" w:after="0" w:afterAutospacing="0"/>
        <w:jc w:val="right"/>
        <w:rPr>
          <w:i/>
          <w:color w:val="17365D" w:themeColor="text2" w:themeShade="BF"/>
        </w:rPr>
      </w:pPr>
      <w:r w:rsidRPr="00FE2EC7">
        <w:rPr>
          <w:i/>
          <w:color w:val="17365D" w:themeColor="text2" w:themeShade="BF"/>
          <w:lang w:val="en-US"/>
        </w:rPr>
        <w:t>Table</w:t>
      </w:r>
      <w:r w:rsidRPr="00FE2EC7">
        <w:rPr>
          <w:i/>
          <w:color w:val="17365D" w:themeColor="text2" w:themeShade="BF"/>
        </w:rPr>
        <w:t xml:space="preserve"> 1</w:t>
      </w:r>
    </w:p>
    <w:p w:rsidR="00946EF6" w:rsidRPr="00FE2EC7" w:rsidRDefault="007460B8">
      <w:pPr>
        <w:pStyle w:val="12"/>
        <w:spacing w:before="0" w:beforeAutospacing="0" w:after="0" w:afterAutospacing="0"/>
        <w:jc w:val="center"/>
        <w:rPr>
          <w:b/>
          <w:color w:val="17365D" w:themeColor="text2" w:themeShade="BF"/>
        </w:rPr>
      </w:pPr>
      <w:r w:rsidRPr="00FE2EC7">
        <w:rPr>
          <w:b/>
          <w:color w:val="17365D" w:themeColor="text2" w:themeShade="BF"/>
        </w:rPr>
        <w:t xml:space="preserve">Перевод </w:t>
      </w:r>
      <w:r w:rsidRPr="00FE2EC7">
        <w:rPr>
          <w:b/>
          <w:color w:val="17365D" w:themeColor="text2" w:themeShade="BF"/>
        </w:rPr>
        <w:t>названия</w:t>
      </w:r>
      <w:r w:rsidRPr="00FE2EC7">
        <w:rPr>
          <w:b/>
          <w:color w:val="17365D" w:themeColor="text2" w:themeShade="BF"/>
        </w:rPr>
        <w:t xml:space="preserve"> таблицы </w:t>
      </w:r>
      <w:r w:rsidRPr="00FE2EC7">
        <w:rPr>
          <w:b/>
          <w:color w:val="17365D" w:themeColor="text2" w:themeShade="BF"/>
        </w:rPr>
        <w:t>на английский язык</w:t>
      </w:r>
    </w:p>
    <w:p w:rsidR="00946EF6" w:rsidRPr="00FE2EC7" w:rsidRDefault="00946EF6">
      <w:pPr>
        <w:pStyle w:val="12"/>
        <w:spacing w:before="0" w:beforeAutospacing="0" w:after="0" w:afterAutospacing="0"/>
        <w:rPr>
          <w:b/>
          <w:color w:val="17365D" w:themeColor="text2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946EF6" w:rsidRPr="00FE2EC7">
        <w:tc>
          <w:tcPr>
            <w:tcW w:w="3379" w:type="dxa"/>
            <w:shd w:val="clear" w:color="auto" w:fill="auto"/>
          </w:tcPr>
          <w:p w:rsidR="00946EF6" w:rsidRPr="00FE2EC7" w:rsidRDefault="00946EF6">
            <w:pPr>
              <w:pStyle w:val="12"/>
              <w:spacing w:before="0" w:beforeAutospacing="0" w:after="0" w:afterAutospacing="0"/>
              <w:rPr>
                <w:i/>
                <w:color w:val="17365D" w:themeColor="text2" w:themeShade="BF"/>
              </w:rPr>
            </w:pPr>
          </w:p>
        </w:tc>
        <w:tc>
          <w:tcPr>
            <w:tcW w:w="3379" w:type="dxa"/>
            <w:shd w:val="clear" w:color="auto" w:fill="auto"/>
          </w:tcPr>
          <w:p w:rsidR="00946EF6" w:rsidRPr="00FE2EC7" w:rsidRDefault="00946EF6">
            <w:pPr>
              <w:pStyle w:val="12"/>
              <w:spacing w:before="0" w:beforeAutospacing="0" w:after="0" w:afterAutospacing="0"/>
              <w:rPr>
                <w:i/>
                <w:color w:val="17365D" w:themeColor="text2" w:themeShade="BF"/>
              </w:rPr>
            </w:pPr>
          </w:p>
        </w:tc>
        <w:tc>
          <w:tcPr>
            <w:tcW w:w="3380" w:type="dxa"/>
            <w:shd w:val="clear" w:color="auto" w:fill="auto"/>
          </w:tcPr>
          <w:p w:rsidR="00946EF6" w:rsidRPr="00FE2EC7" w:rsidRDefault="00946EF6">
            <w:pPr>
              <w:pStyle w:val="12"/>
              <w:spacing w:before="0" w:beforeAutospacing="0" w:after="0" w:afterAutospacing="0"/>
              <w:rPr>
                <w:i/>
                <w:color w:val="17365D" w:themeColor="text2" w:themeShade="BF"/>
              </w:rPr>
            </w:pPr>
          </w:p>
        </w:tc>
      </w:tr>
      <w:tr w:rsidR="00946EF6" w:rsidRPr="00FE2EC7">
        <w:tc>
          <w:tcPr>
            <w:tcW w:w="3379" w:type="dxa"/>
            <w:shd w:val="clear" w:color="auto" w:fill="auto"/>
          </w:tcPr>
          <w:p w:rsidR="00946EF6" w:rsidRPr="00FE2EC7" w:rsidRDefault="00946EF6">
            <w:pPr>
              <w:pStyle w:val="12"/>
              <w:spacing w:before="0" w:beforeAutospacing="0" w:after="0" w:afterAutospacing="0"/>
              <w:rPr>
                <w:i/>
                <w:color w:val="17365D" w:themeColor="text2" w:themeShade="BF"/>
              </w:rPr>
            </w:pPr>
          </w:p>
        </w:tc>
        <w:tc>
          <w:tcPr>
            <w:tcW w:w="3379" w:type="dxa"/>
            <w:shd w:val="clear" w:color="auto" w:fill="auto"/>
          </w:tcPr>
          <w:p w:rsidR="00946EF6" w:rsidRPr="00FE2EC7" w:rsidRDefault="00946EF6">
            <w:pPr>
              <w:pStyle w:val="12"/>
              <w:spacing w:before="0" w:beforeAutospacing="0" w:after="0" w:afterAutospacing="0"/>
              <w:rPr>
                <w:i/>
                <w:color w:val="17365D" w:themeColor="text2" w:themeShade="BF"/>
              </w:rPr>
            </w:pPr>
          </w:p>
        </w:tc>
        <w:tc>
          <w:tcPr>
            <w:tcW w:w="3380" w:type="dxa"/>
            <w:shd w:val="clear" w:color="auto" w:fill="auto"/>
          </w:tcPr>
          <w:p w:rsidR="00946EF6" w:rsidRPr="00FE2EC7" w:rsidRDefault="00946EF6">
            <w:pPr>
              <w:pStyle w:val="12"/>
              <w:spacing w:before="0" w:beforeAutospacing="0" w:after="0" w:afterAutospacing="0"/>
              <w:rPr>
                <w:i/>
                <w:color w:val="17365D" w:themeColor="text2" w:themeShade="BF"/>
              </w:rPr>
            </w:pPr>
          </w:p>
        </w:tc>
      </w:tr>
    </w:tbl>
    <w:p w:rsidR="00946EF6" w:rsidRPr="00FE2EC7" w:rsidRDefault="007460B8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Источник: 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Российская Федерация в цифрах: крат. стат. сб. М.: Респ. информ, изд. центр, 2005. С. 33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или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(Российская, 2005: 33)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b/>
          <w:sz w:val="28"/>
          <w:szCs w:val="28"/>
        </w:rPr>
        <w:t>Пояснение к оформлению источника.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FE2EC7">
        <w:rPr>
          <w:rFonts w:ascii="Times New Roman" w:hAnsi="Times New Roman"/>
          <w:color w:val="000000"/>
          <w:sz w:val="28"/>
          <w:szCs w:val="28"/>
        </w:rPr>
        <w:t>качестве источника указывается библиографическое описание сборника</w:t>
      </w:r>
      <w:r w:rsidRPr="00FE2EC7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FE2EC7">
        <w:rPr>
          <w:rFonts w:ascii="Times New Roman" w:hAnsi="Times New Roman"/>
          <w:color w:val="000000"/>
          <w:sz w:val="28"/>
          <w:szCs w:val="28"/>
        </w:rPr>
        <w:t>с указанием страницы, откуда произведено заимствование,</w:t>
      </w:r>
      <w:r w:rsidRPr="00FE2EC7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FE2EC7">
        <w:rPr>
          <w:rFonts w:ascii="Times New Roman" w:hAnsi="Times New Roman"/>
          <w:color w:val="000000"/>
          <w:sz w:val="28"/>
          <w:szCs w:val="28"/>
        </w:rPr>
        <w:t>или адрес электронного ресурса, откуда произведено заимствование, или ссылка на пункт в списке литературы (Россия в цифрах, 1996: 25)</w:t>
      </w:r>
      <w:r w:rsidRPr="00FE2EC7">
        <w:rPr>
          <w:rFonts w:ascii="Times New Roman" w:hAnsi="Times New Roman"/>
          <w:color w:val="000000"/>
          <w:sz w:val="28"/>
          <w:szCs w:val="28"/>
        </w:rPr>
        <w:t>.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Если таблица содержит цифры, источник должен быть указан обязательно, за исключением случаев, когда данные — результаты эмпирического исследования, проведенного автором, и о результатах этого исследования сообщается в статье. </w:t>
      </w: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Автор может переработать им</w:t>
      </w:r>
      <w:r w:rsidRPr="00FE2EC7">
        <w:rPr>
          <w:rFonts w:ascii="Times New Roman" w:hAnsi="Times New Roman"/>
          <w:color w:val="000000"/>
          <w:sz w:val="28"/>
          <w:szCs w:val="28"/>
        </w:rPr>
        <w:t>еющиеся опубликованные данные. В этом случае после слова «Источник» указывается: «подсчитано автором (авторами) по … (библиографическое описание источника, электронный адрес источника или ссылка на пункт в списке литературы).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946EF6" w:rsidRPr="00FE2EC7" w:rsidRDefault="007460B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946EF6" w:rsidRPr="00FE2EC7" w:rsidRDefault="007460B8">
      <w:pPr>
        <w:pStyle w:val="2"/>
      </w:pPr>
      <w:bookmarkStart w:id="16" w:name="_Toc72634230"/>
      <w:r w:rsidRPr="00FE2EC7">
        <w:lastRenderedPageBreak/>
        <w:t>ОФОРМЛЕНИЕ РИСУНКА</w:t>
      </w:r>
      <w:bookmarkEnd w:id="16"/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946EF6" w:rsidRPr="00FE2EC7" w:rsidRDefault="007460B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EC7">
        <w:rPr>
          <w:rFonts w:ascii="Times New Roman" w:hAnsi="Times New Roman"/>
          <w:b/>
          <w:color w:val="000000"/>
          <w:sz w:val="24"/>
          <w:szCs w:val="24"/>
        </w:rPr>
        <w:t>Вариант</w:t>
      </w:r>
      <w:r w:rsidRPr="00FE2EC7">
        <w:rPr>
          <w:rFonts w:ascii="Times New Roman" w:hAnsi="Times New Roman"/>
          <w:b/>
          <w:color w:val="000000"/>
          <w:sz w:val="24"/>
          <w:szCs w:val="24"/>
        </w:rPr>
        <w:t xml:space="preserve"> А</w:t>
      </w:r>
    </w:p>
    <w:p w:rsidR="00946EF6" w:rsidRPr="00FE2EC7" w:rsidRDefault="00946E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46EF6" w:rsidRPr="00FE2EC7" w:rsidRDefault="007460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2EC7">
        <w:rPr>
          <w:noProof/>
          <w:lang w:eastAsia="ru-RU"/>
        </w:rPr>
        <w:drawing>
          <wp:inline distT="0" distB="0" distL="0" distR="0">
            <wp:extent cx="3605530" cy="2165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23"/>
                    <a:stretch>
                      <a:fillRect/>
                    </a:stretch>
                  </pic:blipFill>
                  <pic:spPr>
                    <a:xfrm>
                      <a:off x="0" y="0"/>
                      <a:ext cx="360553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F6" w:rsidRPr="00FE2EC7" w:rsidRDefault="007460B8">
      <w:pPr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i/>
          <w:iCs/>
          <w:color w:val="17365D" w:themeColor="text2" w:themeShade="BF"/>
          <w:sz w:val="24"/>
          <w:szCs w:val="24"/>
        </w:rPr>
        <w:t>Рис. 1.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Приток прямых иностранных инвестиций в странах Африки к югу от Сахары в 2006—2017 гг., % от ВВП</w:t>
      </w:r>
    </w:p>
    <w:p w:rsidR="00946EF6" w:rsidRPr="00FE2EC7" w:rsidRDefault="007460B8">
      <w:pPr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4"/>
          <w:szCs w:val="24"/>
          <w:lang w:val="en-US"/>
        </w:rPr>
      </w:pPr>
      <w:r w:rsidRPr="00FE2EC7">
        <w:rPr>
          <w:rFonts w:ascii="Times New Roman" w:hAnsi="Times New Roman"/>
          <w:i/>
          <w:iCs/>
          <w:color w:val="17365D" w:themeColor="text2" w:themeShade="BF"/>
          <w:sz w:val="24"/>
          <w:szCs w:val="24"/>
          <w:lang w:val="en-US"/>
        </w:rPr>
        <w:t>Fig. 1.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  <w:lang w:val="en-US"/>
        </w:rPr>
        <w:t xml:space="preserve"> The inflow of foreign direct investment in countries of Africa South of the Sahara in 2006—2017, % from GDP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i/>
          <w:color w:val="17365D" w:themeColor="text2" w:themeShade="BF"/>
          <w:sz w:val="24"/>
          <w:szCs w:val="32"/>
        </w:rPr>
      </w:pPr>
      <w:r w:rsidRPr="00FE2EC7">
        <w:rPr>
          <w:rFonts w:ascii="Times New Roman" w:hAnsi="Times New Roman"/>
          <w:i/>
          <w:color w:val="17365D" w:themeColor="text2" w:themeShade="BF"/>
          <w:sz w:val="24"/>
          <w:szCs w:val="32"/>
        </w:rPr>
        <w:t>Источник:</w:t>
      </w:r>
      <w:r w:rsidRPr="00FE2EC7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 </w:t>
      </w:r>
      <w:r w:rsidRPr="00FE2EC7">
        <w:rPr>
          <w:rFonts w:ascii="Times New Roman" w:hAnsi="Times New Roman"/>
          <w:i/>
          <w:color w:val="17365D" w:themeColor="text2" w:themeShade="BF"/>
          <w:sz w:val="24"/>
          <w:szCs w:val="32"/>
        </w:rPr>
        <w:t>данные автора*</w:t>
      </w:r>
    </w:p>
    <w:p w:rsidR="00946EF6" w:rsidRPr="00FE2EC7" w:rsidRDefault="00946EF6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17365D" w:themeColor="text2" w:themeShade="BF"/>
          <w:szCs w:val="28"/>
        </w:rPr>
      </w:pP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Cs w:val="28"/>
        </w:rPr>
      </w:pPr>
      <w:r w:rsidRPr="00FE2EC7">
        <w:rPr>
          <w:rFonts w:ascii="Times New Roman" w:hAnsi="Times New Roman"/>
          <w:color w:val="000000"/>
          <w:szCs w:val="28"/>
        </w:rPr>
        <w:t>* Указывается в том случае, если источник данных неочевиден (из содержания статьи не ясно, что это результат исследований (экспериментов, наблюдений) автора)</w:t>
      </w:r>
    </w:p>
    <w:p w:rsidR="00946EF6" w:rsidRPr="00FE2EC7" w:rsidRDefault="00946EF6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36"/>
        </w:rPr>
      </w:pP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32"/>
        </w:rPr>
      </w:pPr>
      <w:r w:rsidRPr="00FE2EC7">
        <w:rPr>
          <w:rFonts w:ascii="Times New Roman" w:hAnsi="Times New Roman"/>
          <w:b/>
          <w:color w:val="000000"/>
          <w:sz w:val="24"/>
          <w:szCs w:val="32"/>
        </w:rPr>
        <w:t>Вариант Б</w:t>
      </w:r>
    </w:p>
    <w:p w:rsidR="00946EF6" w:rsidRPr="00FE2EC7" w:rsidRDefault="00946EF6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36"/>
        </w:rPr>
      </w:pP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Cs w:val="28"/>
        </w:rPr>
      </w:pPr>
      <w:r w:rsidRPr="00FE2EC7">
        <w:rPr>
          <w:noProof/>
          <w:lang w:eastAsia="ru-RU"/>
        </w:rPr>
        <w:drawing>
          <wp:inline distT="0" distB="0" distL="0" distR="0">
            <wp:extent cx="4701540" cy="188087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6" t="29095" b="6497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bCs/>
          <w:i/>
          <w:iCs/>
          <w:color w:val="17365D" w:themeColor="text2" w:themeShade="BF"/>
          <w:sz w:val="24"/>
          <w:szCs w:val="24"/>
        </w:rPr>
        <w:t>Рис.</w:t>
      </w:r>
      <w:r w:rsidRPr="00FE2EC7">
        <w:rPr>
          <w:rFonts w:ascii="Times New Roman" w:hAnsi="Times New Roman"/>
          <w:bCs/>
          <w:i/>
          <w:iCs/>
          <w:color w:val="17365D" w:themeColor="text2" w:themeShade="BF"/>
          <w:sz w:val="24"/>
          <w:szCs w:val="24"/>
          <w:lang w:val="en-US"/>
        </w:rPr>
        <w:t> </w:t>
      </w:r>
      <w:r w:rsidRPr="00FE2EC7">
        <w:rPr>
          <w:rFonts w:ascii="Times New Roman" w:hAnsi="Times New Roman"/>
          <w:bCs/>
          <w:i/>
          <w:iCs/>
          <w:color w:val="17365D" w:themeColor="text2" w:themeShade="BF"/>
          <w:sz w:val="24"/>
          <w:szCs w:val="24"/>
        </w:rPr>
        <w:t>1.</w:t>
      </w:r>
      <w:r w:rsidRPr="00FE2EC7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 </w:t>
      </w:r>
      <w:r w:rsidRPr="00FE2EC7">
        <w:rPr>
          <w:rFonts w:ascii="Times New Roman" w:hAnsi="Times New Roman"/>
          <w:color w:val="17365D" w:themeColor="text2" w:themeShade="BF"/>
          <w:sz w:val="24"/>
          <w:szCs w:val="32"/>
        </w:rPr>
        <w:t>ВВП некоторых стран мира в 2017</w:t>
      </w:r>
      <w:r w:rsidRPr="00FE2EC7">
        <w:rPr>
          <w:rFonts w:ascii="Times New Roman" w:hAnsi="Times New Roman"/>
          <w:color w:val="17365D" w:themeColor="text2" w:themeShade="BF"/>
          <w:sz w:val="24"/>
          <w:szCs w:val="32"/>
          <w:lang w:val="en-US"/>
        </w:rPr>
        <w:t> </w:t>
      </w:r>
      <w:r w:rsidRPr="00FE2EC7">
        <w:rPr>
          <w:rFonts w:ascii="Times New Roman" w:hAnsi="Times New Roman"/>
          <w:color w:val="17365D" w:themeColor="text2" w:themeShade="BF"/>
          <w:sz w:val="24"/>
          <w:szCs w:val="32"/>
        </w:rPr>
        <w:t>г., трлн долл.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bCs/>
          <w:i/>
          <w:iCs/>
          <w:color w:val="17365D" w:themeColor="text2" w:themeShade="BF"/>
          <w:sz w:val="24"/>
          <w:szCs w:val="24"/>
          <w:lang w:val="en-US"/>
        </w:rPr>
        <w:t>Fig. 1.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  <w:lang w:val="en-US"/>
        </w:rPr>
        <w:t xml:space="preserve"> GDP of some countries of the world in 2017, TRL. 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$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color w:val="17365D" w:themeColor="text2" w:themeShade="BF"/>
          <w:sz w:val="24"/>
          <w:szCs w:val="32"/>
        </w:rPr>
      </w:pPr>
      <w:r w:rsidRPr="00FE2EC7">
        <w:rPr>
          <w:rFonts w:ascii="Times New Roman" w:hAnsi="Times New Roman"/>
          <w:i/>
          <w:color w:val="17365D" w:themeColor="text2" w:themeShade="BF"/>
          <w:sz w:val="24"/>
          <w:szCs w:val="24"/>
        </w:rPr>
        <w:t>Источник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: Мир в цифрах: статистический сборник. М.: ФСИ, 2018. С. 33.</w:t>
      </w:r>
    </w:p>
    <w:p w:rsidR="00946EF6" w:rsidRPr="00FE2EC7" w:rsidRDefault="00946EF6">
      <w:pPr>
        <w:pStyle w:val="-11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Cs w:val="28"/>
        </w:rPr>
      </w:pP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Внимание: 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>1. </w:t>
      </w:r>
      <w:r w:rsidRPr="00FE2EC7">
        <w:rPr>
          <w:rFonts w:ascii="Times New Roman" w:hAnsi="Times New Roman"/>
          <w:b/>
          <w:color w:val="000000"/>
          <w:sz w:val="28"/>
          <w:szCs w:val="28"/>
        </w:rPr>
        <w:t>В названии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таблицы или рисунка должны содержаться </w:t>
      </w:r>
      <w:r w:rsidRPr="00FE2EC7">
        <w:rPr>
          <w:rFonts w:ascii="Times New Roman" w:hAnsi="Times New Roman"/>
          <w:b/>
          <w:color w:val="000000"/>
          <w:sz w:val="28"/>
          <w:szCs w:val="28"/>
        </w:rPr>
        <w:t>единицы измерения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представленного материала (долл., %, шт. и т. п.) 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2. Графики </w:t>
      </w:r>
      <w:r w:rsidRPr="00FE2EC7">
        <w:rPr>
          <w:rFonts w:ascii="Times New Roman" w:hAnsi="Times New Roman"/>
          <w:b/>
          <w:color w:val="000000"/>
          <w:sz w:val="28"/>
          <w:szCs w:val="28"/>
        </w:rPr>
        <w:t>должны содержать значения</w:t>
      </w:r>
      <w:r w:rsidRPr="00FE2EC7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которые могут быть: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– представлены </w:t>
      </w:r>
      <w:r w:rsidRPr="00FE2EC7">
        <w:rPr>
          <w:rFonts w:ascii="Times New Roman" w:hAnsi="Times New Roman"/>
          <w:b/>
          <w:color w:val="000000"/>
          <w:sz w:val="28"/>
          <w:szCs w:val="28"/>
        </w:rPr>
        <w:t>значениями на координатной оси слева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— в этом случае значения над столбцами не подписываются (вариант А);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lastRenderedPageBreak/>
        <w:t>– </w:t>
      </w:r>
      <w:r w:rsidRPr="00FE2EC7">
        <w:rPr>
          <w:rFonts w:ascii="Times New Roman" w:hAnsi="Times New Roman"/>
          <w:b/>
          <w:color w:val="000000"/>
          <w:sz w:val="28"/>
          <w:szCs w:val="28"/>
        </w:rPr>
        <w:t>подписями над столбцами</w:t>
      </w:r>
      <w:r w:rsidRPr="00FE2EC7">
        <w:rPr>
          <w:rFonts w:ascii="Times New Roman" w:hAnsi="Times New Roman"/>
          <w:color w:val="000000"/>
          <w:sz w:val="28"/>
          <w:szCs w:val="28"/>
        </w:rPr>
        <w:t xml:space="preserve"> — в этом случае не нужны координатная ось слева и л</w:t>
      </w:r>
      <w:r w:rsidRPr="00FE2EC7">
        <w:rPr>
          <w:rFonts w:ascii="Times New Roman" w:hAnsi="Times New Roman"/>
          <w:color w:val="000000"/>
          <w:sz w:val="28"/>
          <w:szCs w:val="28"/>
        </w:rPr>
        <w:t>инии разметки (вариант Б).</w:t>
      </w:r>
    </w:p>
    <w:p w:rsidR="00946EF6" w:rsidRPr="00FE2EC7" w:rsidRDefault="007460B8">
      <w:pPr>
        <w:pStyle w:val="-11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EC7">
        <w:rPr>
          <w:rFonts w:ascii="Times New Roman" w:hAnsi="Times New Roman"/>
          <w:color w:val="000000"/>
          <w:sz w:val="28"/>
          <w:szCs w:val="28"/>
        </w:rPr>
        <w:t xml:space="preserve">3. При наличии нескольких видов штриховки (заливки) обязательна легенда, по которой можно определить иллюстрируемые параметры. Если последнее невозможно, автор должен переделать рисунок в таблицу. </w:t>
      </w:r>
    </w:p>
    <w:p w:rsidR="00946EF6" w:rsidRPr="00FE2EC7" w:rsidRDefault="007460B8">
      <w:pPr>
        <w:spacing w:after="0" w:line="240" w:lineRule="auto"/>
        <w:rPr>
          <w:rFonts w:ascii="Times New Roman" w:eastAsia="Times New Roman" w:hAnsi="Times New Roman"/>
          <w:b/>
          <w:color w:val="000000"/>
          <w:szCs w:val="19"/>
          <w:lang w:eastAsia="ru-RU"/>
        </w:rPr>
      </w:pPr>
      <w:r w:rsidRPr="00FE2EC7">
        <w:rPr>
          <w:rFonts w:ascii="Times New Roman" w:eastAsia="Times New Roman" w:hAnsi="Times New Roman"/>
          <w:b/>
          <w:color w:val="000000"/>
          <w:szCs w:val="19"/>
          <w:lang w:eastAsia="ru-RU"/>
        </w:rPr>
        <w:br w:type="page"/>
      </w:r>
    </w:p>
    <w:p w:rsidR="00946EF6" w:rsidRPr="00FE2EC7" w:rsidRDefault="007460B8">
      <w:pPr>
        <w:pStyle w:val="1"/>
      </w:pPr>
      <w:bookmarkStart w:id="17" w:name="_Toc992792114"/>
      <w:r w:rsidRPr="00FE2EC7">
        <w:lastRenderedPageBreak/>
        <w:t>5. ЛИТЕРАТУРА</w:t>
      </w:r>
      <w:bookmarkEnd w:id="17"/>
    </w:p>
    <w:p w:rsidR="00946EF6" w:rsidRPr="00FE2EC7" w:rsidRDefault="00946E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16"/>
          <w:szCs w:val="12"/>
          <w:lang w:eastAsia="ru-RU"/>
        </w:rPr>
      </w:pPr>
    </w:p>
    <w:p w:rsidR="00946EF6" w:rsidRPr="00FE2EC7" w:rsidRDefault="00946E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16"/>
          <w:szCs w:val="12"/>
          <w:lang w:eastAsia="ru-RU"/>
        </w:rPr>
      </w:pPr>
    </w:p>
    <w:p w:rsidR="00946EF6" w:rsidRPr="00FE2EC7" w:rsidRDefault="007460B8">
      <w:pPr>
        <w:pStyle w:val="2"/>
      </w:pPr>
      <w:bookmarkStart w:id="18" w:name="_Toc2056606455"/>
      <w:r w:rsidRPr="00FE2EC7">
        <w:t>ССЫЛКИ НА ЛИТ</w:t>
      </w:r>
      <w:r w:rsidRPr="00FE2EC7">
        <w:t>ЕРАТУРУ В ТЕКСТЕ СТАТЬИ</w:t>
      </w:r>
      <w:bookmarkEnd w:id="18"/>
    </w:p>
    <w:p w:rsidR="00946EF6" w:rsidRPr="00FE2EC7" w:rsidRDefault="00946E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4"/>
          <w:szCs w:val="19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источники из списка литературы </w:t>
      </w:r>
      <w:r w:rsidRPr="00FE2EC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должны иметь 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с текстом статьи через</w:t>
      </w:r>
      <w:r w:rsidRPr="00FE2EC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внутритекстовую ссылку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вида: (Автор, год). Ссылки для всех цитат обязательны.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1. В тексте рукописи ссылки на источники оформляются путем вставки после цитируемого или пересказанного текста внутритекстовой ссылки </w:t>
      </w:r>
      <w:r w:rsidRPr="00FE2EC7">
        <w:rPr>
          <w:rFonts w:ascii="Times New Roman" w:hAnsi="Times New Roman"/>
          <w:b/>
          <w:i/>
          <w:sz w:val="28"/>
          <w:szCs w:val="28"/>
        </w:rPr>
        <w:t>в круглых скобках</w:t>
      </w:r>
      <w:r w:rsidRPr="00FE2EC7">
        <w:rPr>
          <w:rFonts w:ascii="Times New Roman" w:hAnsi="Times New Roman"/>
          <w:sz w:val="28"/>
          <w:szCs w:val="28"/>
        </w:rPr>
        <w:t xml:space="preserve"> следующего вида: (Автор, год). Следует использовать обычный стиль шрифта (такой же, как для окружающего </w:t>
      </w:r>
      <w:r w:rsidRPr="00FE2EC7">
        <w:rPr>
          <w:rFonts w:ascii="Times New Roman" w:hAnsi="Times New Roman"/>
          <w:sz w:val="28"/>
          <w:szCs w:val="28"/>
        </w:rPr>
        <w:t xml:space="preserve">текста); специально выделять ссылки курсивом, полужирным начертанием или подчеркиванием или ставить их в верхний или нижний регистр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не следует.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2. Когда одному утверждению в тексте соответствуют несколько источников в списке литературы, номера этих источни</w:t>
      </w:r>
      <w:r w:rsidRPr="00FE2EC7">
        <w:rPr>
          <w:rFonts w:ascii="Times New Roman" w:hAnsi="Times New Roman"/>
          <w:sz w:val="28"/>
          <w:szCs w:val="28"/>
        </w:rPr>
        <w:t>ков следует отделять друг от друга точкой с запятой и пробелом, например: (Фукуяма, 2004; Шпенглер, 1993).</w:t>
      </w:r>
    </w:p>
    <w:p w:rsidR="00946EF6" w:rsidRPr="00FE2EC7" w:rsidRDefault="007460B8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Примеры оформления ссылок в тексте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t>Ссылка на источник в целом, в том числе не имеющий номеров страниц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Используйте в ссылке фамилию (фамилии) автора (</w:t>
      </w:r>
      <w:r w:rsidRPr="00FE2EC7">
        <w:rPr>
          <w:rFonts w:ascii="Times New Roman" w:hAnsi="Times New Roman"/>
          <w:bCs/>
          <w:iCs/>
          <w:sz w:val="28"/>
          <w:szCs w:val="28"/>
        </w:rPr>
        <w:t>авторов) цитируемого источника, при отсутствии автора — редакторов, составителей, переводчиков, после запятой укажите год. Если у нескольких разных источников совпадает год издания, добавьте после года строчную латинскую букву: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Fukuyama</w:t>
      </w:r>
      <w:r w:rsidRPr="00FE2EC7">
        <w:rPr>
          <w:rFonts w:ascii="Times New Roman" w:hAnsi="Times New Roman"/>
          <w:bCs/>
          <w:iCs/>
          <w:sz w:val="28"/>
          <w:szCs w:val="28"/>
        </w:rPr>
        <w:t>, 2006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a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Fukuyama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E2EC7">
        <w:rPr>
          <w:rFonts w:ascii="Times New Roman" w:hAnsi="Times New Roman"/>
          <w:bCs/>
          <w:iCs/>
          <w:sz w:val="28"/>
          <w:szCs w:val="28"/>
        </w:rPr>
        <w:t>2006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b</w:t>
      </w:r>
      <w:r w:rsidRPr="00FE2EC7">
        <w:rPr>
          <w:rFonts w:ascii="Times New Roman" w:hAnsi="Times New Roman"/>
          <w:bCs/>
          <w:iCs/>
          <w:sz w:val="28"/>
          <w:szCs w:val="28"/>
        </w:rPr>
        <w:t>).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Hegel</w:t>
      </w:r>
      <w:r w:rsidRPr="00FE2EC7">
        <w:rPr>
          <w:rFonts w:ascii="Times New Roman" w:hAnsi="Times New Roman"/>
          <w:bCs/>
          <w:iCs/>
          <w:sz w:val="28"/>
          <w:szCs w:val="28"/>
        </w:rPr>
        <w:t>, 1977). (Борисов, Ожегов, Сычев, 1986). (Ушаков, сост., 1935—1940). (Фролов Н., Фролов В., 1957).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t>Ссылка на часть источника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Если вы цитируете, пересказываете или как-либо иначе используете в тексте статьи часть текста источника, после года и</w:t>
      </w:r>
      <w:r w:rsidRPr="00FE2EC7">
        <w:rPr>
          <w:rFonts w:ascii="Times New Roman" w:hAnsi="Times New Roman"/>
          <w:bCs/>
          <w:iCs/>
          <w:sz w:val="28"/>
          <w:szCs w:val="28"/>
        </w:rPr>
        <w:t>здания поставьте двоеточие и укажите страницу или страницы, на которых находится цитируемая часть источника. При ссылке на целую главу, параграф, раздел допускается указывать номера этих частей книги вместо диапазона страниц: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Rabkin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Greenberg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Olander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, 1983: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VII</w:t>
      </w:r>
      <w:r w:rsidRPr="00FE2EC7">
        <w:rPr>
          <w:rFonts w:ascii="Times New Roman" w:hAnsi="Times New Roman"/>
          <w:bCs/>
          <w:iCs/>
          <w:sz w:val="28"/>
          <w:szCs w:val="28"/>
        </w:rPr>
        <w:t>—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IX</w:t>
      </w:r>
      <w:r w:rsidRPr="00FE2EC7">
        <w:rPr>
          <w:rFonts w:ascii="Times New Roman" w:hAnsi="Times New Roman"/>
          <w:bCs/>
          <w:iCs/>
          <w:sz w:val="28"/>
          <w:szCs w:val="28"/>
        </w:rPr>
        <w:t>). (Розенталь, 2013: 121—122). (Августин, 1998: т. 4). (Пирогов, ред., 2024: ч. 1).</w:t>
      </w:r>
    </w:p>
    <w:p w:rsidR="00946EF6" w:rsidRPr="00FE2EC7" w:rsidRDefault="007460B8">
      <w:pPr>
        <w:spacing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Ссылка на конкретную страницу журнальной статьи:</w:t>
      </w:r>
      <w:r w:rsidRPr="00FE2EC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E2EC7">
        <w:rPr>
          <w:rFonts w:ascii="Times New Roman" w:hAnsi="Times New Roman"/>
          <w:bCs/>
          <w:iCs/>
          <w:sz w:val="28"/>
          <w:szCs w:val="28"/>
        </w:rPr>
        <w:t>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Hallin</w:t>
      </w:r>
      <w:r w:rsidRPr="00FE2EC7">
        <w:rPr>
          <w:rFonts w:ascii="Times New Roman" w:hAnsi="Times New Roman"/>
          <w:bCs/>
          <w:iCs/>
          <w:sz w:val="28"/>
          <w:szCs w:val="28"/>
        </w:rPr>
        <w:t>, 1992: 5). (Растимешина, Лункина, 2023: 204).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lastRenderedPageBreak/>
        <w:t>Ссылка на многотомное издание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 xml:space="preserve">При ссылке на конкретную </w:t>
      </w:r>
      <w:r w:rsidRPr="00FE2EC7">
        <w:rPr>
          <w:rFonts w:ascii="Times New Roman" w:hAnsi="Times New Roman"/>
          <w:bCs/>
          <w:iCs/>
          <w:sz w:val="28"/>
          <w:szCs w:val="28"/>
        </w:rPr>
        <w:t>страницу тома многотомного издания перед номером тома не следует указывать сокращения слов «том», «книга», «часть» и т. п. После года издания укажите через двоеточие номер тома, далее через двоеточие номер(а) страниц(ы): (Аристотель, 1976: 1: 63).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Lauter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et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al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.,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eds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, 2006: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B</w:t>
      </w:r>
      <w:r w:rsidRPr="00FE2EC7">
        <w:rPr>
          <w:rFonts w:ascii="Times New Roman" w:hAnsi="Times New Roman"/>
          <w:bCs/>
          <w:iCs/>
          <w:sz w:val="28"/>
          <w:szCs w:val="28"/>
        </w:rPr>
        <w:t>: 2601—2609).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t>Ссылка на источник, описанный под заглавием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Краткое (из одного слова) заглавие анонимного источника можно указать в скобках полностью. В других случаях ссылка начинается с первых нескольких слов сокращенного заглавия: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Dec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ade</w:t>
      </w:r>
      <w:r w:rsidRPr="00FE2EC7">
        <w:rPr>
          <w:rFonts w:ascii="Times New Roman" w:hAnsi="Times New Roman"/>
          <w:bCs/>
          <w:iCs/>
          <w:sz w:val="28"/>
          <w:szCs w:val="28"/>
        </w:rPr>
        <w:t>, 1994). (Махабхарата, 2013: кн. 6).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t>Ссылка на произведение коллективного автора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При ссылке на издания, подготовленные к печати организациями и не имеющие конкретного автора, указывайте в скобках сокращенные наименования этих организаций, при этом в спи</w:t>
      </w:r>
      <w:r w:rsidRPr="00FE2EC7">
        <w:rPr>
          <w:rFonts w:ascii="Times New Roman" w:hAnsi="Times New Roman"/>
          <w:bCs/>
          <w:iCs/>
          <w:sz w:val="28"/>
          <w:szCs w:val="28"/>
        </w:rPr>
        <w:t>ске литературы следует приводить развернутые наименования. Исключение можно сделать для широко (всемирно) известных коллективных авторов: (ЮНЕСКО, 1994).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UN</w:t>
      </w:r>
      <w:r w:rsidRPr="00FE2EC7">
        <w:rPr>
          <w:rFonts w:ascii="Times New Roman" w:hAnsi="Times New Roman"/>
          <w:bCs/>
          <w:iCs/>
          <w:sz w:val="28"/>
          <w:szCs w:val="28"/>
        </w:rPr>
        <w:t>, 1963). (ЕБРР, 2024).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t>Ссылка на два и более произведения одного автора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Если два и более цитируемых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 произведения одного автора изданы в разные годы, ссылки на них различаются при помощи добавления строчных латинских букв, как в примере выше: (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Fukuyama</w:t>
      </w:r>
      <w:r w:rsidRPr="00FE2EC7">
        <w:rPr>
          <w:rFonts w:ascii="Times New Roman" w:hAnsi="Times New Roman"/>
          <w:bCs/>
          <w:iCs/>
          <w:sz w:val="28"/>
          <w:szCs w:val="28"/>
        </w:rPr>
        <w:t>, 2006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a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Fukuyama</w:t>
      </w:r>
      <w:r w:rsidRPr="00FE2EC7">
        <w:rPr>
          <w:rFonts w:ascii="Times New Roman" w:hAnsi="Times New Roman"/>
          <w:bCs/>
          <w:iCs/>
          <w:sz w:val="28"/>
          <w:szCs w:val="28"/>
        </w:rPr>
        <w:t>, 2006</w:t>
      </w:r>
      <w:r w:rsidRPr="00FE2EC7">
        <w:rPr>
          <w:rFonts w:ascii="Times New Roman" w:hAnsi="Times New Roman"/>
          <w:bCs/>
          <w:iCs/>
          <w:sz w:val="28"/>
          <w:szCs w:val="28"/>
          <w:lang w:val="en-US"/>
        </w:rPr>
        <w:t>b</w:t>
      </w:r>
      <w:r w:rsidRPr="00FE2EC7">
        <w:rPr>
          <w:rFonts w:ascii="Times New Roman" w:hAnsi="Times New Roman"/>
          <w:bCs/>
          <w:iCs/>
          <w:sz w:val="28"/>
          <w:szCs w:val="28"/>
        </w:rPr>
        <w:t>). При отсутствии года издания в обозначение ссылки добавляется первое слово наз</w:t>
      </w:r>
      <w:r w:rsidRPr="00FE2EC7">
        <w:rPr>
          <w:rFonts w:ascii="Times New Roman" w:hAnsi="Times New Roman"/>
          <w:bCs/>
          <w:iCs/>
          <w:sz w:val="28"/>
          <w:szCs w:val="28"/>
        </w:rPr>
        <w:t>вания: (Равочкин, Влияние; Равочкин, Досуговая; Равочкин, Медиасфера).</w:t>
      </w:r>
    </w:p>
    <w:p w:rsidR="00946EF6" w:rsidRPr="00FE2EC7" w:rsidRDefault="007460B8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Cs/>
          <w:sz w:val="28"/>
          <w:szCs w:val="28"/>
        </w:rPr>
        <w:t>Косвенная ссылка (по другому документу)</w:t>
      </w:r>
    </w:p>
    <w:p w:rsidR="00946EF6" w:rsidRPr="00FE2EC7" w:rsidRDefault="007460B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Настоятельно рекомендуется обращаться для цитирования к первоисточникам и оригинальным публикациям. Если же это затруднительно или невозможно и т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екст цитируется не по первоисточнику, а по другому документу, то в начале ссылки пишутся слова </w:t>
      </w:r>
      <w:r w:rsidRPr="00FE2EC7">
        <w:rPr>
          <w:rFonts w:ascii="Times New Roman" w:hAnsi="Times New Roman"/>
          <w:bCs/>
          <w:i/>
          <w:iCs/>
          <w:sz w:val="28"/>
          <w:szCs w:val="28"/>
        </w:rPr>
        <w:t>цит. по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 (цитируется по, в случае точной цитаты) или </w:t>
      </w:r>
      <w:r w:rsidRPr="00FE2EC7">
        <w:rPr>
          <w:rFonts w:ascii="Times New Roman" w:hAnsi="Times New Roman"/>
          <w:bCs/>
          <w:i/>
          <w:iCs/>
          <w:sz w:val="28"/>
          <w:szCs w:val="28"/>
        </w:rPr>
        <w:t>приводится по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 (в случае пересказа) и далее после двоеточия (без дополнительных скобок) указывается источник з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аимствования.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Пример:</w:t>
      </w:r>
      <w:r w:rsidRPr="00FE2EC7">
        <w:rPr>
          <w:rFonts w:ascii="Times New Roman" w:hAnsi="Times New Roman"/>
          <w:bCs/>
          <w:iCs/>
          <w:sz w:val="28"/>
          <w:szCs w:val="28"/>
        </w:rPr>
        <w:t xml:space="preserve"> Пушкин считал предисловие «пустословием довольно скучным» (цит. по: Мильчин, Чельцова, 2014: 166).</w:t>
      </w:r>
    </w:p>
    <w:p w:rsidR="00946EF6" w:rsidRPr="00FE2EC7" w:rsidRDefault="00946EF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6EF6" w:rsidRPr="00FE2EC7" w:rsidRDefault="007460B8">
      <w:pPr>
        <w:pStyle w:val="2"/>
      </w:pPr>
      <w:bookmarkStart w:id="19" w:name="_Toc1635390720"/>
      <w:r w:rsidRPr="00FE2EC7">
        <w:lastRenderedPageBreak/>
        <w:t xml:space="preserve">ЛИТЕРАТУРА: </w:t>
      </w:r>
      <w:r w:rsidRPr="00FE2EC7">
        <w:t>ОФОРМЛЕНИЕ</w:t>
      </w:r>
      <w:r w:rsidRPr="00FE2EC7">
        <w:t xml:space="preserve"> ИСТОЧНИКОВ В СПИСКЕ</w:t>
      </w:r>
      <w:bookmarkEnd w:id="19"/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Pr="00FE2EC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Список литературы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список литературы включаются только научные монографии и статьи. 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Источники располагаются по алфавиту сначала на русском, затем на иностранных языках.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E2EC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Постраничные сноски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Другие источники указываются в постраничных сносках. Это относится к следующим видам источников: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неопубликованные материалы (архивы, личные 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 — фото, письма и др.);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законодательные источники;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языковой и литературный материал;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словари, энциклопедии, учебные пособия;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газетные статьи;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материалы из ненаучных электронных источников;</w:t>
      </w: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религиозные тексты</w:t>
      </w:r>
      <w:r w:rsidRPr="00FE2EC7">
        <w:rPr>
          <w:rStyle w:val="af2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"/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Рекомендуется не </w:t>
      </w: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указывать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списке литературы </w:t>
      </w: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диссертации или авторефераты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диссертаций </w:t>
      </w: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том случае, если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авторов диссертаций имеются содержащие тот же материал печатные работы (монографии, научные статьи).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Следует </w:t>
      </w: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исключать из ссылки электронный адрес статьи в печатно</w:t>
      </w:r>
      <w:r w:rsidRPr="00FE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 журнале</w:t>
      </w:r>
      <w:r w:rsidRPr="00FE2E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можно дать полное описание печатной публикации: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4"/>
          <w:szCs w:val="24"/>
          <w:lang w:eastAsia="ru-RU"/>
        </w:rPr>
      </w:pPr>
      <w:r w:rsidRPr="00FE2EC7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  <w:lang w:eastAsia="ru-RU"/>
        </w:rPr>
        <w:t>Неправильно</w:t>
      </w:r>
      <w:r w:rsidRPr="00FE2EC7">
        <w:rPr>
          <w:rFonts w:ascii="Times New Roman" w:eastAsia="Times New Roman" w:hAnsi="Times New Roman"/>
          <w:color w:val="17365D" w:themeColor="text2" w:themeShade="BF"/>
          <w:sz w:val="24"/>
          <w:szCs w:val="24"/>
          <w:lang w:eastAsia="ru-RU"/>
        </w:rPr>
        <w:t>: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  <w:lang w:val="en-US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Абрамов А.В. Политическая стратификация общества: анализ подходов // Власть. 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  <w:lang w:val="en-US"/>
        </w:rPr>
        <w:t xml:space="preserve">2010. № 9. URL: </w:t>
      </w:r>
      <w:hyperlink r:id="rId9" w:history="1">
        <w:r w:rsidRPr="00FE2EC7">
          <w:rPr>
            <w:rStyle w:val="af7"/>
            <w:rFonts w:ascii="Times New Roman" w:hAnsi="Times New Roman"/>
            <w:color w:val="17365D" w:themeColor="text2" w:themeShade="BF"/>
            <w:sz w:val="24"/>
            <w:szCs w:val="24"/>
            <w:lang w:val="en-US"/>
          </w:rPr>
          <w:t>https://cyberleninka.ru/article/n/politicheskaya-stratifikatsiya-obschestva-analiz-podhodov/viewer</w:t>
        </w:r>
      </w:hyperlink>
      <w:r w:rsidRPr="00FE2EC7">
        <w:rPr>
          <w:rFonts w:ascii="Times New Roman" w:hAnsi="Times New Roman"/>
          <w:color w:val="17365D" w:themeColor="text2" w:themeShade="BF"/>
          <w:sz w:val="24"/>
          <w:szCs w:val="24"/>
          <w:lang w:val="en-US"/>
        </w:rPr>
        <w:t xml:space="preserve"> </w:t>
      </w:r>
    </w:p>
    <w:p w:rsidR="00946EF6" w:rsidRPr="00FE2EC7" w:rsidRDefault="00946EF6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  <w:lang w:val="en-US"/>
        </w:rPr>
      </w:pP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b/>
          <w:color w:val="17365D" w:themeColor="text2" w:themeShade="BF"/>
          <w:sz w:val="24"/>
          <w:szCs w:val="24"/>
        </w:rPr>
        <w:t>Правильно:</w:t>
      </w:r>
    </w:p>
    <w:p w:rsidR="00946EF6" w:rsidRPr="00FE2EC7" w:rsidRDefault="007460B8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>Абрамов А. В. «Политическая с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тратификация общества: анализ подходов». </w:t>
      </w:r>
      <w:r w:rsidRPr="00FE2EC7">
        <w:rPr>
          <w:rFonts w:ascii="Times New Roman" w:hAnsi="Times New Roman"/>
          <w:i/>
          <w:iCs/>
          <w:color w:val="17365D" w:themeColor="text2" w:themeShade="BF"/>
          <w:sz w:val="24"/>
          <w:szCs w:val="24"/>
        </w:rPr>
        <w:t>Власть</w:t>
      </w:r>
      <w:r w:rsidRPr="00FE2EC7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9 (2010): 75—77. EDN: LNMSZQ.</w:t>
      </w:r>
    </w:p>
    <w:p w:rsidR="00946EF6" w:rsidRPr="00FE2EC7" w:rsidRDefault="00946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6EF6" w:rsidRPr="00FE2EC7" w:rsidRDefault="007460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946EF6" w:rsidRPr="00FE2EC7" w:rsidRDefault="007460B8">
      <w:pPr>
        <w:pStyle w:val="2"/>
      </w:pPr>
      <w:bookmarkStart w:id="20" w:name="_Toc368633087"/>
      <w:r w:rsidRPr="00FE2EC7">
        <w:lastRenderedPageBreak/>
        <w:t>ПРИМЕРЫ ОФОРМЛЕНИЯ РАЗЛИЧНЫХ ВИДОВ ИСТОЧНИКОВ</w:t>
      </w:r>
      <w:bookmarkEnd w:id="20"/>
    </w:p>
    <w:p w:rsidR="00946EF6" w:rsidRPr="00FE2EC7" w:rsidRDefault="00946EF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1. Ссылка на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русскоязычную статью в журнале</w:t>
      </w:r>
      <w:r w:rsidRPr="00FE2EC7">
        <w:rPr>
          <w:rFonts w:ascii="Times New Roman" w:hAnsi="Times New Roman"/>
          <w:sz w:val="28"/>
          <w:szCs w:val="28"/>
        </w:rPr>
        <w:t xml:space="preserve"> (есть официальный переводной вариант названия работы и официальное англоязычное название журнала, 3 автора, у журнала есть только выпуски (нет томов), есть 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):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>Бакиева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 xml:space="preserve">О. А., Мокроусов С. И., Попова О. А. «Метапредметный подход в новых образовательных стратегиях». </w:t>
      </w:r>
      <w:r w:rsidRPr="00FE2EC7">
        <w:rPr>
          <w:rFonts w:ascii="Times New Roman" w:hAnsi="Times New Roman"/>
          <w:i/>
          <w:sz w:val="28"/>
          <w:szCs w:val="28"/>
        </w:rPr>
        <w:t>Человек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i/>
          <w:sz w:val="28"/>
          <w:szCs w:val="28"/>
        </w:rPr>
        <w:t>Культура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i/>
          <w:sz w:val="28"/>
          <w:szCs w:val="28"/>
        </w:rPr>
        <w:t>Образование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4 (38) (2020): 167—180. https://doi.org/10.34130/2233-1277-2020-4-167. EDN: SSRTCU.</w:t>
      </w:r>
    </w:p>
    <w:p w:rsidR="00946EF6" w:rsidRPr="00FE2EC7" w:rsidRDefault="007460B8">
      <w:pPr>
        <w:tabs>
          <w:tab w:val="left" w:pos="95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Bakieva O. A., Mokrousov S. I., Popova O. A.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“Metasubject Approach in New Educational Strategies”.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Chelovek. Kul’tura. Obrazovaniye = Human. Culture. Education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4 (38) (2020): 167—180. (In Russian). https://doi.org/10.34130/2233-1277-2020-4-167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2. Ссылка на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русскоязычную статью в журнале</w:t>
      </w:r>
      <w:r w:rsidRPr="00FE2EC7">
        <w:rPr>
          <w:rFonts w:ascii="Times New Roman" w:hAnsi="Times New Roman"/>
          <w:sz w:val="28"/>
          <w:szCs w:val="28"/>
        </w:rPr>
        <w:t xml:space="preserve"> (нет официал</w:t>
      </w:r>
      <w:r w:rsidRPr="00FE2EC7">
        <w:rPr>
          <w:rFonts w:ascii="Times New Roman" w:hAnsi="Times New Roman"/>
          <w:sz w:val="28"/>
          <w:szCs w:val="28"/>
        </w:rPr>
        <w:t xml:space="preserve">ьного англоязычного названия журнала, более трех авторов, у журнала есть только выпуски (нет томов), есть 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):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Пружинин Б. И., Антонов К. М., Белькинд Г., Ванчугов В. В., Ермишина К. Б., Козырев А. П. и др. «Конкретный идеализм Сергея Трубецкого и идея ко</w:t>
      </w:r>
      <w:r w:rsidRPr="00FE2EC7">
        <w:rPr>
          <w:rFonts w:ascii="Times New Roman" w:hAnsi="Times New Roman"/>
          <w:sz w:val="28"/>
          <w:szCs w:val="28"/>
        </w:rPr>
        <w:t xml:space="preserve">нкретности в русской философии: материалы “круглого стола”». </w:t>
      </w:r>
      <w:r w:rsidRPr="00FE2EC7">
        <w:rPr>
          <w:rFonts w:ascii="Times New Roman" w:hAnsi="Times New Roman"/>
          <w:i/>
          <w:sz w:val="28"/>
          <w:szCs w:val="28"/>
        </w:rPr>
        <w:t>Вопросы философии</w:t>
      </w:r>
      <w:r w:rsidRPr="00FE2EC7">
        <w:rPr>
          <w:rFonts w:ascii="Times New Roman" w:hAnsi="Times New Roman"/>
          <w:sz w:val="28"/>
          <w:szCs w:val="28"/>
        </w:rPr>
        <w:t xml:space="preserve"> 8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(2022):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 xml:space="preserve">16—44. </w:t>
      </w:r>
      <w:r w:rsidRPr="00FE2EC7">
        <w:rPr>
          <w:rFonts w:ascii="Times New Roman" w:hAnsi="Times New Roman"/>
          <w:sz w:val="28"/>
          <w:szCs w:val="28"/>
          <w:lang w:val="en-US"/>
        </w:rPr>
        <w:t>https</w:t>
      </w:r>
      <w:r w:rsidRPr="00FE2EC7">
        <w:rPr>
          <w:rFonts w:ascii="Times New Roman" w:hAnsi="Times New Roman"/>
          <w:sz w:val="28"/>
          <w:szCs w:val="28"/>
        </w:rPr>
        <w:t>://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org</w:t>
      </w:r>
      <w:r w:rsidRPr="00FE2EC7">
        <w:rPr>
          <w:rFonts w:ascii="Times New Roman" w:hAnsi="Times New Roman"/>
          <w:sz w:val="28"/>
          <w:szCs w:val="28"/>
        </w:rPr>
        <w:t xml:space="preserve">/10.21146/0042-8744-2022-8-16-44. </w:t>
      </w:r>
      <w:r w:rsidRPr="00FE2EC7">
        <w:rPr>
          <w:rFonts w:ascii="Times New Roman" w:hAnsi="Times New Roman"/>
          <w:sz w:val="28"/>
          <w:szCs w:val="28"/>
          <w:lang w:val="en-US"/>
        </w:rPr>
        <w:t>EDN</w:t>
      </w:r>
      <w:r w:rsidRPr="00FE2EC7">
        <w:rPr>
          <w:rFonts w:ascii="Times New Roman" w:hAnsi="Times New Roman"/>
          <w:sz w:val="28"/>
          <w:szCs w:val="28"/>
        </w:rPr>
        <w:t xml:space="preserve">: </w:t>
      </w:r>
      <w:r w:rsidRPr="00FE2EC7">
        <w:rPr>
          <w:rFonts w:ascii="Times New Roman" w:hAnsi="Times New Roman"/>
          <w:sz w:val="28"/>
          <w:szCs w:val="28"/>
          <w:lang w:val="en-US"/>
        </w:rPr>
        <w:t>GQJOBJ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Pruzhinin B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I</w:t>
      </w:r>
      <w:r w:rsidRPr="00FE2EC7">
        <w:rPr>
          <w:rFonts w:ascii="Times New Roman" w:hAnsi="Times New Roman"/>
          <w:sz w:val="28"/>
          <w:szCs w:val="28"/>
        </w:rPr>
        <w:t xml:space="preserve">., </w:t>
      </w:r>
      <w:r w:rsidRPr="00FE2EC7">
        <w:rPr>
          <w:rFonts w:ascii="Times New Roman" w:hAnsi="Times New Roman"/>
          <w:sz w:val="28"/>
          <w:szCs w:val="28"/>
          <w:lang w:val="en-US"/>
        </w:rPr>
        <w:t>Antonov K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M</w:t>
      </w:r>
      <w:r w:rsidRPr="00FE2EC7">
        <w:rPr>
          <w:rFonts w:ascii="Times New Roman" w:hAnsi="Times New Roman"/>
          <w:sz w:val="28"/>
          <w:szCs w:val="28"/>
        </w:rPr>
        <w:t xml:space="preserve">., </w:t>
      </w:r>
      <w:r w:rsidRPr="00FE2EC7">
        <w:rPr>
          <w:rFonts w:ascii="Times New Roman" w:hAnsi="Times New Roman"/>
          <w:sz w:val="28"/>
          <w:szCs w:val="28"/>
          <w:lang w:val="en-US"/>
        </w:rPr>
        <w:t>Belkind Fr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G</w:t>
      </w:r>
      <w:r w:rsidRPr="00FE2EC7">
        <w:rPr>
          <w:rFonts w:ascii="Times New Roman" w:hAnsi="Times New Roman"/>
          <w:sz w:val="28"/>
          <w:szCs w:val="28"/>
        </w:rPr>
        <w:t xml:space="preserve">., </w:t>
      </w:r>
      <w:r w:rsidRPr="00FE2EC7">
        <w:rPr>
          <w:rFonts w:ascii="Times New Roman" w:hAnsi="Times New Roman"/>
          <w:sz w:val="28"/>
          <w:szCs w:val="28"/>
          <w:lang w:val="en-US"/>
        </w:rPr>
        <w:t>Vanchugov V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V</w:t>
      </w:r>
      <w:r w:rsidRPr="00FE2EC7">
        <w:rPr>
          <w:rFonts w:ascii="Times New Roman" w:hAnsi="Times New Roman"/>
          <w:sz w:val="28"/>
          <w:szCs w:val="28"/>
        </w:rPr>
        <w:t xml:space="preserve">., </w:t>
      </w:r>
      <w:r w:rsidRPr="00FE2EC7">
        <w:rPr>
          <w:rFonts w:ascii="Times New Roman" w:hAnsi="Times New Roman"/>
          <w:sz w:val="28"/>
          <w:szCs w:val="28"/>
          <w:lang w:val="en-US"/>
        </w:rPr>
        <w:t>Ermishina K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B</w:t>
      </w:r>
      <w:r w:rsidRPr="00FE2EC7">
        <w:rPr>
          <w:rFonts w:ascii="Times New Roman" w:hAnsi="Times New Roman"/>
          <w:sz w:val="28"/>
          <w:szCs w:val="28"/>
        </w:rPr>
        <w:t xml:space="preserve">., </w:t>
      </w:r>
      <w:r w:rsidRPr="00FE2EC7">
        <w:rPr>
          <w:rFonts w:ascii="Times New Roman" w:hAnsi="Times New Roman"/>
          <w:sz w:val="28"/>
          <w:szCs w:val="28"/>
          <w:lang w:val="en-US"/>
        </w:rPr>
        <w:t>Kozyrev A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P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sz w:val="28"/>
          <w:szCs w:val="28"/>
          <w:lang w:val="en-US"/>
        </w:rPr>
        <w:t>et al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“The Concrete Idealism of Sergei Trubetskoy and the Idea of Concreteness in Russian Philiosophy: ‘Round Table’ Materials”.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Voprosy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filosofii</w:t>
      </w:r>
      <w:r w:rsidRPr="00FE2EC7">
        <w:rPr>
          <w:rFonts w:ascii="Times New Roman" w:hAnsi="Times New Roman"/>
          <w:sz w:val="28"/>
          <w:szCs w:val="28"/>
        </w:rPr>
        <w:t xml:space="preserve"> 8 (2022): 16—44. (</w:t>
      </w:r>
      <w:r w:rsidRPr="00FE2EC7">
        <w:rPr>
          <w:rFonts w:ascii="Times New Roman" w:hAnsi="Times New Roman"/>
          <w:sz w:val="28"/>
          <w:szCs w:val="28"/>
          <w:lang w:val="en-US"/>
        </w:rPr>
        <w:t>In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Russian</w:t>
      </w:r>
      <w:r w:rsidRPr="00FE2EC7">
        <w:rPr>
          <w:rFonts w:ascii="Times New Roman" w:hAnsi="Times New Roman"/>
          <w:sz w:val="28"/>
          <w:szCs w:val="28"/>
        </w:rPr>
        <w:t xml:space="preserve">). </w:t>
      </w:r>
      <w:r w:rsidRPr="00FE2EC7">
        <w:rPr>
          <w:rFonts w:ascii="Times New Roman" w:hAnsi="Times New Roman"/>
          <w:sz w:val="28"/>
          <w:szCs w:val="28"/>
          <w:lang w:val="en-US"/>
        </w:rPr>
        <w:t>https</w:t>
      </w:r>
      <w:r w:rsidRPr="00FE2EC7">
        <w:rPr>
          <w:rFonts w:ascii="Times New Roman" w:hAnsi="Times New Roman"/>
          <w:sz w:val="28"/>
          <w:szCs w:val="28"/>
        </w:rPr>
        <w:t>://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org</w:t>
      </w:r>
      <w:r w:rsidRPr="00FE2EC7">
        <w:rPr>
          <w:rFonts w:ascii="Times New Roman" w:hAnsi="Times New Roman"/>
          <w:sz w:val="28"/>
          <w:szCs w:val="28"/>
        </w:rPr>
        <w:t>/10.21146/0042-8744-2022-8-16-44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3. Ссылка на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англоязычную ста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тью в журнале</w:t>
      </w:r>
      <w:r w:rsidRPr="00FE2EC7">
        <w:rPr>
          <w:rFonts w:ascii="Times New Roman" w:hAnsi="Times New Roman"/>
          <w:sz w:val="28"/>
          <w:szCs w:val="28"/>
        </w:rPr>
        <w:t xml:space="preserve"> (более трех авторов, есть 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):</w:t>
      </w:r>
    </w:p>
    <w:p w:rsidR="00946EF6" w:rsidRPr="00FE2EC7" w:rsidRDefault="007460B8">
      <w:pPr>
        <w:tabs>
          <w:tab w:val="left" w:pos="95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Salta K., Paschalidou K., Tsetseri M., Koulougliotis D. “Shift from a Traditional to a Distance Learning Environment During the COVID-19 Pandemic: University Students’ Engagement and Interactions”.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Science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Education</w:t>
      </w:r>
      <w:r w:rsidRPr="00FE2EC7">
        <w:rPr>
          <w:rFonts w:ascii="Times New Roman" w:hAnsi="Times New Roman"/>
          <w:sz w:val="28"/>
          <w:szCs w:val="28"/>
        </w:rPr>
        <w:t xml:space="preserve"> 31.1 (2022): 93—122. </w:t>
      </w:r>
      <w:r w:rsidRPr="00FE2EC7">
        <w:rPr>
          <w:rFonts w:ascii="Times New Roman" w:hAnsi="Times New Roman"/>
          <w:sz w:val="28"/>
          <w:szCs w:val="28"/>
          <w:lang w:val="en-US"/>
        </w:rPr>
        <w:t>https</w:t>
      </w:r>
      <w:r w:rsidRPr="00FE2EC7">
        <w:rPr>
          <w:rFonts w:ascii="Times New Roman" w:hAnsi="Times New Roman"/>
          <w:sz w:val="28"/>
          <w:szCs w:val="28"/>
        </w:rPr>
        <w:t>://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org</w:t>
      </w:r>
      <w:r w:rsidRPr="00FE2EC7">
        <w:rPr>
          <w:rFonts w:ascii="Times New Roman" w:hAnsi="Times New Roman"/>
          <w:sz w:val="28"/>
          <w:szCs w:val="28"/>
        </w:rPr>
        <w:t>/10.1007/</w:t>
      </w:r>
      <w:r w:rsidRPr="00FE2EC7">
        <w:rPr>
          <w:rFonts w:ascii="Times New Roman" w:hAnsi="Times New Roman"/>
          <w:sz w:val="28"/>
          <w:szCs w:val="28"/>
          <w:lang w:val="en-US"/>
        </w:rPr>
        <w:t>s</w:t>
      </w:r>
      <w:r w:rsidRPr="00FE2EC7">
        <w:rPr>
          <w:rFonts w:ascii="Times New Roman" w:hAnsi="Times New Roman"/>
          <w:sz w:val="28"/>
          <w:szCs w:val="28"/>
        </w:rPr>
        <w:t>11191-021-00234-</w:t>
      </w:r>
      <w:r w:rsidRPr="00FE2EC7">
        <w:rPr>
          <w:rFonts w:ascii="Times New Roman" w:hAnsi="Times New Roman"/>
          <w:sz w:val="28"/>
          <w:szCs w:val="28"/>
          <w:lang w:val="en-US"/>
        </w:rPr>
        <w:t>x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4.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Автором статьи является организация</w:t>
      </w:r>
      <w:r w:rsidRPr="00FE2EC7">
        <w:rPr>
          <w:rFonts w:ascii="Times New Roman" w:hAnsi="Times New Roman"/>
          <w:sz w:val="28"/>
          <w:szCs w:val="28"/>
        </w:rPr>
        <w:t xml:space="preserve"> (нет официального англоязычного названия журнала, есть только выпуски (нет томов), нет </w:t>
      </w:r>
      <w:r w:rsidRPr="00FE2EC7">
        <w:rPr>
          <w:rFonts w:ascii="Times New Roman" w:hAnsi="Times New Roman"/>
          <w:sz w:val="28"/>
          <w:szCs w:val="28"/>
          <w:lang w:val="en-US"/>
        </w:rPr>
        <w:t>doi</w:t>
      </w:r>
      <w:r w:rsidRPr="00FE2EC7">
        <w:rPr>
          <w:rFonts w:ascii="Times New Roman" w:hAnsi="Times New Roman"/>
          <w:sz w:val="28"/>
          <w:szCs w:val="28"/>
        </w:rPr>
        <w:t>):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lastRenderedPageBreak/>
        <w:t>Музей истории микроэлектроники им. В. В. Григорьев</w:t>
      </w:r>
      <w:r w:rsidRPr="00FE2EC7">
        <w:rPr>
          <w:rFonts w:ascii="Times New Roman" w:hAnsi="Times New Roman"/>
          <w:sz w:val="28"/>
          <w:szCs w:val="28"/>
        </w:rPr>
        <w:t xml:space="preserve">ского. «Информационные технологии и инновационные решения для повышения эффективности музейных экспозиций и их применения в учебном процессе». </w:t>
      </w:r>
      <w:r w:rsidRPr="00FE2EC7">
        <w:rPr>
          <w:rFonts w:ascii="Times New Roman" w:hAnsi="Times New Roman"/>
          <w:i/>
          <w:sz w:val="28"/>
          <w:szCs w:val="28"/>
        </w:rPr>
        <w:t>Экономические и социально-гуманитарные исследования</w:t>
      </w:r>
      <w:r w:rsidRPr="00FE2EC7">
        <w:rPr>
          <w:rFonts w:ascii="Times New Roman" w:hAnsi="Times New Roman"/>
          <w:sz w:val="28"/>
          <w:szCs w:val="28"/>
        </w:rPr>
        <w:t xml:space="preserve"> 2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 xml:space="preserve">(10) (2016): 114—119. </w:t>
      </w:r>
    </w:p>
    <w:p w:rsidR="00946EF6" w:rsidRPr="00FE2EC7" w:rsidRDefault="007460B8">
      <w:pPr>
        <w:tabs>
          <w:tab w:val="left" w:pos="95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Microelectronics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History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Museum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named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after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V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V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Grigorievsky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“Information Technologies and Innovative Solutions for Museum Exhibits Efficiency Improvement and their Application in Academic Activities”.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Ekonomicheskiye i sotsial’no-gumanitarnyye issledovaniya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2 (10) (2016): 114—119. (I</w:t>
      </w:r>
      <w:r w:rsidRPr="00FE2EC7">
        <w:rPr>
          <w:rFonts w:ascii="Times New Roman" w:hAnsi="Times New Roman"/>
          <w:sz w:val="28"/>
          <w:szCs w:val="28"/>
          <w:lang w:val="en-US"/>
        </w:rPr>
        <w:t>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статьи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нет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отдельных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авторов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(doi </w:t>
      </w:r>
      <w:r w:rsidRPr="00FE2EC7">
        <w:rPr>
          <w:rFonts w:ascii="Times New Roman" w:hAnsi="Times New Roman"/>
          <w:sz w:val="28"/>
          <w:szCs w:val="28"/>
        </w:rPr>
        <w:t>нет</w:t>
      </w:r>
      <w:r w:rsidRPr="00FE2EC7">
        <w:rPr>
          <w:rFonts w:ascii="Times New Roman" w:hAnsi="Times New Roman"/>
          <w:sz w:val="28"/>
          <w:szCs w:val="28"/>
          <w:lang w:val="en-US"/>
        </w:rPr>
        <w:t>):</w:t>
      </w:r>
    </w:p>
    <w:p w:rsidR="00946EF6" w:rsidRPr="00FE2EC7" w:rsidRDefault="007460B8">
      <w:pPr>
        <w:tabs>
          <w:tab w:val="left" w:pos="95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«К юбилею профессора А. Ф. Зотова». Редакторская заметка. </w:t>
      </w:r>
      <w:r w:rsidRPr="00FE2EC7">
        <w:rPr>
          <w:rFonts w:ascii="Times New Roman" w:hAnsi="Times New Roman"/>
          <w:i/>
          <w:sz w:val="28"/>
          <w:szCs w:val="28"/>
        </w:rPr>
        <w:t>Вопросы философии</w:t>
      </w:r>
      <w:r w:rsidRPr="00FE2EC7">
        <w:rPr>
          <w:rFonts w:ascii="Times New Roman" w:hAnsi="Times New Roman"/>
          <w:sz w:val="28"/>
          <w:szCs w:val="28"/>
        </w:rPr>
        <w:t xml:space="preserve"> 6 (2021): 97—99. </w:t>
      </w:r>
      <w:r w:rsidRPr="00FE2EC7">
        <w:rPr>
          <w:rFonts w:ascii="Times New Roman" w:hAnsi="Times New Roman"/>
          <w:sz w:val="28"/>
          <w:szCs w:val="28"/>
          <w:lang w:val="en-US"/>
        </w:rPr>
        <w:t>EDN</w:t>
      </w:r>
      <w:r w:rsidRPr="00FE2EC7">
        <w:rPr>
          <w:rFonts w:ascii="Times New Roman" w:hAnsi="Times New Roman"/>
          <w:sz w:val="28"/>
          <w:szCs w:val="28"/>
        </w:rPr>
        <w:t xml:space="preserve">: </w:t>
      </w:r>
      <w:r w:rsidRPr="00FE2EC7">
        <w:rPr>
          <w:rFonts w:ascii="Times New Roman" w:hAnsi="Times New Roman"/>
          <w:sz w:val="28"/>
          <w:szCs w:val="28"/>
          <w:lang w:val="en-US"/>
        </w:rPr>
        <w:t>AGBGLG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tabs>
          <w:tab w:val="left" w:pos="95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“To the Birth Anniversary of Professor Anatoliy F. Zotov”. Editorial.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Voprosy filosofii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6 (20</w:t>
      </w:r>
      <w:r w:rsidRPr="00FE2EC7">
        <w:rPr>
          <w:rFonts w:ascii="Times New Roman" w:hAnsi="Times New Roman"/>
          <w:sz w:val="28"/>
          <w:szCs w:val="28"/>
          <w:lang w:val="en-US"/>
        </w:rPr>
        <w:t>21): 97—99. (In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6. Выпуск журнала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подразделен на части: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 xml:space="preserve">Савина И. А. «Анализ менеджмента качества жилищно-коммунального хозяйства». </w:t>
      </w:r>
      <w:r w:rsidRPr="00FE2EC7">
        <w:rPr>
          <w:rFonts w:ascii="Times New Roman" w:hAnsi="Times New Roman"/>
          <w:i/>
          <w:sz w:val="28"/>
          <w:szCs w:val="28"/>
        </w:rPr>
        <w:t>Вестник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Тамбовского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государственного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технического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университета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12.3-2 (2006): 854—856. EDN: KXPCXL.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Savina I. A. “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Analysis of Quality Control over Housing and Communal Services”.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Vestnik Tambovskogo gosudarstvennogo tekhnicheskogo universiteta = Transactions of the TSTU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12.3-2 (2006): 854—856. (In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7.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Российский журнал, выходящий несколькими сериями:</w:t>
      </w:r>
    </w:p>
    <w:p w:rsidR="00946EF6" w:rsidRPr="00FE2EC7" w:rsidRDefault="007460B8">
      <w:pPr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 xml:space="preserve">Лыскова И. Е. «Концептуальные основы формирования системы качества человеческих ресурсов современной организации». </w:t>
      </w:r>
      <w:r w:rsidRPr="00FE2EC7">
        <w:rPr>
          <w:rFonts w:ascii="Times New Roman" w:hAnsi="Times New Roman"/>
          <w:i/>
          <w:sz w:val="28"/>
          <w:szCs w:val="28"/>
        </w:rPr>
        <w:t>Вестник Коми республиканской академии государственной службы и управления</w:t>
      </w:r>
      <w:r w:rsidRPr="00FE2EC7">
        <w:rPr>
          <w:rFonts w:ascii="Times New Roman" w:hAnsi="Times New Roman"/>
          <w:sz w:val="28"/>
          <w:szCs w:val="28"/>
        </w:rPr>
        <w:t xml:space="preserve"> сер. </w:t>
      </w:r>
      <w:r w:rsidRPr="00FE2EC7">
        <w:rPr>
          <w:rFonts w:ascii="Times New Roman" w:hAnsi="Times New Roman"/>
          <w:i/>
          <w:sz w:val="28"/>
          <w:szCs w:val="28"/>
        </w:rPr>
        <w:t>Теория и практика управления</w:t>
      </w:r>
      <w:r w:rsidRPr="00FE2EC7">
        <w:rPr>
          <w:rFonts w:ascii="Times New Roman" w:hAnsi="Times New Roman"/>
          <w:sz w:val="28"/>
          <w:szCs w:val="28"/>
        </w:rPr>
        <w:t xml:space="preserve"> 1 (35) (2022): 87—95. </w:t>
      </w:r>
      <w:r w:rsidRPr="00FE2EC7">
        <w:rPr>
          <w:rFonts w:ascii="Times New Roman" w:hAnsi="Times New Roman"/>
          <w:sz w:val="28"/>
          <w:szCs w:val="28"/>
          <w:lang w:val="en-US"/>
        </w:rPr>
        <w:t>EDN: IWWKAY</w:t>
      </w:r>
      <w:r w:rsidRPr="00FE2EC7">
        <w:rPr>
          <w:rFonts w:ascii="Times New Roman" w:hAnsi="Times New Roman"/>
          <w:sz w:val="28"/>
          <w:szCs w:val="28"/>
          <w:lang w:val="en-US"/>
        </w:rPr>
        <w:t>.</w:t>
      </w:r>
    </w:p>
    <w:p w:rsidR="00946EF6" w:rsidRPr="00FE2EC7" w:rsidRDefault="007460B8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Lyskova I. E. “Conceptual Basis of the Formation of the Human Resources Quality System in a Modern Organization”.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Vestnik Komi respublikanskoy akademii gosudarstvennoy sluzhby i upravleniya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ser.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Teoriya i praktika upravleniya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1 (35) (2022): 87—95. (In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Англоязычный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журнал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,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выходящий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несколькими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сериями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:</w:t>
      </w:r>
    </w:p>
    <w:p w:rsidR="00946EF6" w:rsidRPr="00FE2EC7" w:rsidRDefault="007460B8">
      <w:pPr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Striner R. “Political Newtonism: The Cosmic Model of Politics in Europe and America”.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William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Mary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Quarterly</w:t>
      </w:r>
      <w:r w:rsidRPr="00FE2EC7">
        <w:rPr>
          <w:rFonts w:ascii="Times New Roman" w:hAnsi="Times New Roman"/>
          <w:sz w:val="28"/>
          <w:szCs w:val="28"/>
        </w:rPr>
        <w:t xml:space="preserve"> 3</w:t>
      </w:r>
      <w:r w:rsidRPr="00FE2EC7">
        <w:rPr>
          <w:rFonts w:ascii="Times New Roman" w:hAnsi="Times New Roman"/>
          <w:sz w:val="28"/>
          <w:szCs w:val="28"/>
          <w:vertAlign w:val="superscript"/>
          <w:lang w:val="en-US"/>
        </w:rPr>
        <w:t>rd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ser</w:t>
      </w:r>
      <w:r w:rsidRPr="00FE2EC7">
        <w:rPr>
          <w:rFonts w:ascii="Times New Roman" w:hAnsi="Times New Roman"/>
          <w:sz w:val="28"/>
          <w:szCs w:val="28"/>
        </w:rPr>
        <w:t>. 52.4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(1995): 583—608.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Письма в журнал: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 xml:space="preserve">Фрезинский Б. Я. Письмо в редакцию журнала «Вопросы литературы». </w:t>
      </w:r>
      <w:r w:rsidRPr="00FE2EC7">
        <w:rPr>
          <w:rFonts w:ascii="Times New Roman" w:hAnsi="Times New Roman"/>
          <w:i/>
          <w:sz w:val="28"/>
          <w:szCs w:val="28"/>
        </w:rPr>
        <w:t>Вопросы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литературы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3 (2012): 437—439. EDN: TZFWPX.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Frezinskiy B. Ya. Letter to the editors of “Voprosy literatury” journal.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Voprosy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literatury</w:t>
      </w:r>
      <w:r w:rsidRPr="00FE2EC7">
        <w:rPr>
          <w:rFonts w:ascii="Times New Roman" w:hAnsi="Times New Roman"/>
          <w:sz w:val="28"/>
          <w:szCs w:val="28"/>
        </w:rPr>
        <w:t xml:space="preserve"> 3 (2012): 437—439. (</w:t>
      </w:r>
      <w:r w:rsidRPr="00FE2EC7">
        <w:rPr>
          <w:rFonts w:ascii="Times New Roman" w:hAnsi="Times New Roman"/>
          <w:sz w:val="28"/>
          <w:szCs w:val="28"/>
          <w:lang w:val="en-US"/>
        </w:rPr>
        <w:t>In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Russian</w:t>
      </w:r>
      <w:r w:rsidRPr="00FE2EC7">
        <w:rPr>
          <w:rFonts w:ascii="Times New Roman" w:hAnsi="Times New Roman"/>
          <w:sz w:val="28"/>
          <w:szCs w:val="28"/>
        </w:rPr>
        <w:t>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10.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Тезисы 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доклада, опубликованные в журнале: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Назарова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К.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 xml:space="preserve">А. «Учет ведущего типа мышления студентов в образовательном процессе» [доклад на круглом столе Института ЛПО «Актуальные вопросы современной лингвистики»]. </w:t>
      </w:r>
      <w:r w:rsidRPr="00FE2EC7">
        <w:rPr>
          <w:rFonts w:ascii="Times New Roman" w:hAnsi="Times New Roman"/>
          <w:i/>
          <w:sz w:val="28"/>
          <w:szCs w:val="28"/>
        </w:rPr>
        <w:t>Экономические и социально-гуманитарные исследования</w:t>
      </w:r>
      <w:r w:rsidRPr="00FE2EC7">
        <w:rPr>
          <w:rFonts w:ascii="Times New Roman" w:hAnsi="Times New Roman"/>
          <w:sz w:val="28"/>
          <w:szCs w:val="28"/>
        </w:rPr>
        <w:t xml:space="preserve"> 3</w:t>
      </w:r>
      <w:r w:rsidRPr="00FE2EC7">
        <w:rPr>
          <w:rFonts w:ascii="Times New Roman" w:hAnsi="Times New Roman"/>
          <w:sz w:val="28"/>
          <w:szCs w:val="28"/>
        </w:rPr>
        <w:t> (43) (2024): 218—221. https://doi.org/10.24151/2409-1073-2024-3-218-221. EDN: INQKBM.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Nazarova K. A. “Consideration of Students’ Leading Type of Thinking in the Teaching/Learning Process”: [in Proceedings of Round Table of Institute of LPE on Actual Quest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ions of Modern Linguistics].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Ekonomicheskiye i sotsial’no-gumanitarnyye issledovaniya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Economic and Social Research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3 (43) (2024): 218—221. (In Russian). https://doi.org/10.24151/2409-1073-2024-3-218-221</w:t>
      </w:r>
    </w:p>
    <w:p w:rsidR="00946EF6" w:rsidRPr="00FE2EC7" w:rsidRDefault="007460B8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E2EC7">
        <w:rPr>
          <w:rFonts w:ascii="Times New Roman" w:hAnsi="Times New Roman"/>
          <w:b/>
          <w:i/>
          <w:sz w:val="28"/>
          <w:szCs w:val="28"/>
        </w:rPr>
        <w:t>Книги и монографии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11. У книги один автор: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>Волгин В</w:t>
      </w:r>
      <w:r w:rsidRPr="00FE2EC7">
        <w:rPr>
          <w:rFonts w:ascii="Times New Roman" w:hAnsi="Times New Roman"/>
          <w:sz w:val="28"/>
          <w:szCs w:val="28"/>
        </w:rPr>
        <w:t xml:space="preserve">. П. </w:t>
      </w:r>
      <w:r w:rsidRPr="00FE2EC7">
        <w:rPr>
          <w:rFonts w:ascii="Times New Roman" w:hAnsi="Times New Roman"/>
          <w:i/>
          <w:sz w:val="28"/>
          <w:szCs w:val="28"/>
        </w:rPr>
        <w:t xml:space="preserve">Развитие общественной мысли во Франции в XVIII веке. </w:t>
      </w:r>
      <w:r w:rsidRPr="00FE2EC7">
        <w:rPr>
          <w:rFonts w:ascii="Times New Roman" w:hAnsi="Times New Roman"/>
          <w:sz w:val="28"/>
          <w:szCs w:val="28"/>
        </w:rPr>
        <w:t>М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.: </w:t>
      </w:r>
      <w:r w:rsidRPr="00FE2EC7">
        <w:rPr>
          <w:rFonts w:ascii="Times New Roman" w:hAnsi="Times New Roman"/>
          <w:sz w:val="28"/>
          <w:szCs w:val="28"/>
        </w:rPr>
        <w:t>Изд</w:t>
      </w:r>
      <w:r w:rsidRPr="00FE2EC7">
        <w:rPr>
          <w:rFonts w:ascii="Times New Roman" w:hAnsi="Times New Roman"/>
          <w:sz w:val="28"/>
          <w:szCs w:val="28"/>
          <w:lang w:val="en-US"/>
        </w:rPr>
        <w:t>-</w:t>
      </w:r>
      <w:r w:rsidRPr="00FE2EC7">
        <w:rPr>
          <w:rFonts w:ascii="Times New Roman" w:hAnsi="Times New Roman"/>
          <w:sz w:val="28"/>
          <w:szCs w:val="28"/>
        </w:rPr>
        <w:t>во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Акад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sz w:val="28"/>
          <w:szCs w:val="28"/>
        </w:rPr>
        <w:t>наук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СССР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, 1958. 415 </w:t>
      </w:r>
      <w:r w:rsidRPr="00FE2EC7">
        <w:rPr>
          <w:rFonts w:ascii="Times New Roman" w:hAnsi="Times New Roman"/>
          <w:sz w:val="28"/>
          <w:szCs w:val="28"/>
        </w:rPr>
        <w:t>с</w:t>
      </w:r>
      <w:r w:rsidRPr="00FE2EC7">
        <w:rPr>
          <w:rFonts w:ascii="Times New Roman" w:hAnsi="Times New Roman"/>
          <w:sz w:val="28"/>
          <w:szCs w:val="28"/>
          <w:lang w:val="en-US"/>
        </w:rPr>
        <w:t>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Volgin V. P.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Social Thought Development in 18</w:t>
      </w:r>
      <w:r w:rsidRPr="00FE2EC7">
        <w:rPr>
          <w:rFonts w:ascii="Times New Roman" w:hAnsi="Times New Roman"/>
          <w:i/>
          <w:sz w:val="28"/>
          <w:szCs w:val="28"/>
          <w:vertAlign w:val="superscript"/>
          <w:lang w:val="en-US"/>
        </w:rPr>
        <w:t>th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Century France.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Moscow: Izd-vo Akad. nauk SSSR, 1958. 415 p. (In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12. </w:t>
      </w:r>
      <w:r w:rsidRPr="00FE2EC7">
        <w:rPr>
          <w:rFonts w:ascii="Times New Roman" w:hAnsi="Times New Roman"/>
          <w:sz w:val="28"/>
          <w:szCs w:val="28"/>
        </w:rPr>
        <w:t>У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книги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несколько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авторов</w:t>
      </w:r>
      <w:r w:rsidRPr="00FE2EC7">
        <w:rPr>
          <w:rFonts w:ascii="Times New Roman" w:hAnsi="Times New Roman"/>
          <w:sz w:val="28"/>
          <w:szCs w:val="28"/>
          <w:lang w:val="en-US"/>
        </w:rPr>
        <w:t>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Kotler Philip, Kartajaya Hermawan, Setiawan Iwan.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Marketing 5.0: Technology for Humanity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Hoboken, NJ: Wiley, 2021. </w:t>
      </w:r>
      <w:r w:rsidRPr="00FE2EC7">
        <w:rPr>
          <w:rFonts w:ascii="Times New Roman" w:hAnsi="Times New Roman"/>
          <w:sz w:val="28"/>
          <w:szCs w:val="28"/>
        </w:rPr>
        <w:t xml:space="preserve">224 </w:t>
      </w:r>
      <w:r w:rsidRPr="00FE2EC7">
        <w:rPr>
          <w:rFonts w:ascii="Times New Roman" w:hAnsi="Times New Roman"/>
          <w:sz w:val="28"/>
          <w:szCs w:val="28"/>
          <w:lang w:val="en-US"/>
        </w:rPr>
        <w:t>p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13. Второе и последующее издания книги: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Коркунов Н. М. </w:t>
      </w:r>
      <w:r w:rsidRPr="00FE2EC7">
        <w:rPr>
          <w:rFonts w:ascii="Times New Roman" w:hAnsi="Times New Roman"/>
          <w:i/>
          <w:sz w:val="28"/>
          <w:szCs w:val="28"/>
        </w:rPr>
        <w:t>Русское государственное право.</w:t>
      </w:r>
      <w:r w:rsidRPr="00FE2EC7">
        <w:rPr>
          <w:rFonts w:ascii="Times New Roman" w:hAnsi="Times New Roman"/>
          <w:sz w:val="28"/>
          <w:szCs w:val="28"/>
        </w:rPr>
        <w:t xml:space="preserve"> Изд. 4-е (без существ. перемен). Т.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 xml:space="preserve">2. </w:t>
      </w:r>
      <w:r w:rsidRPr="00FE2EC7">
        <w:rPr>
          <w:rFonts w:ascii="Times New Roman" w:hAnsi="Times New Roman"/>
          <w:i/>
          <w:sz w:val="28"/>
          <w:szCs w:val="28"/>
        </w:rPr>
        <w:t>Часть ос</w:t>
      </w:r>
      <w:r w:rsidRPr="00FE2EC7">
        <w:rPr>
          <w:rFonts w:ascii="Times New Roman" w:hAnsi="Times New Roman"/>
          <w:i/>
          <w:sz w:val="28"/>
          <w:szCs w:val="28"/>
        </w:rPr>
        <w:t>обенная.</w:t>
      </w:r>
      <w:r w:rsidRPr="00FE2EC7">
        <w:rPr>
          <w:rFonts w:ascii="Times New Roman" w:hAnsi="Times New Roman"/>
          <w:sz w:val="28"/>
          <w:szCs w:val="28"/>
        </w:rPr>
        <w:t xml:space="preserve"> СПб.: Тип. М.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М.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 xml:space="preserve">Стасюлевича, 1903. </w:t>
      </w:r>
      <w:r w:rsidRPr="00FE2EC7">
        <w:rPr>
          <w:rFonts w:ascii="Times New Roman" w:hAnsi="Times New Roman"/>
          <w:sz w:val="28"/>
          <w:szCs w:val="28"/>
          <w:lang w:val="en-US"/>
        </w:rPr>
        <w:t>VI</w:t>
      </w:r>
      <w:r w:rsidRPr="00FE2EC7">
        <w:rPr>
          <w:rFonts w:ascii="Times New Roman" w:hAnsi="Times New Roman"/>
          <w:sz w:val="28"/>
          <w:szCs w:val="28"/>
        </w:rPr>
        <w:t>, 596</w:t>
      </w:r>
      <w:r w:rsidRPr="00FE2EC7">
        <w:rPr>
          <w:rFonts w:ascii="Times New Roman" w:hAnsi="Times New Roman"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sz w:val="28"/>
          <w:szCs w:val="28"/>
        </w:rPr>
        <w:t>с.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Korkunov N. M.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Russian State Law. </w:t>
      </w:r>
      <w:r w:rsidRPr="00FE2EC7">
        <w:rPr>
          <w:rFonts w:ascii="Times New Roman" w:hAnsi="Times New Roman"/>
          <w:sz w:val="28"/>
          <w:szCs w:val="28"/>
          <w:lang w:val="en-US"/>
        </w:rPr>
        <w:t>4</w:t>
      </w:r>
      <w:r w:rsidRPr="00FE2EC7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ed. (no signif. change). Vol. 2.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Special Part. </w:t>
      </w:r>
      <w:r w:rsidRPr="00FE2EC7">
        <w:rPr>
          <w:rFonts w:ascii="Times New Roman" w:hAnsi="Times New Roman"/>
          <w:sz w:val="28"/>
          <w:szCs w:val="28"/>
          <w:lang w:val="en-US"/>
        </w:rPr>
        <w:t>St. Petersburg: Tip. M. M. Stasyulevicha, 1903. vi, 596 p. (In Russian).</w:t>
      </w:r>
    </w:p>
    <w:p w:rsidR="00946EF6" w:rsidRPr="00FE2EC7" w:rsidRDefault="007460B8">
      <w:pPr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lastRenderedPageBreak/>
        <w:t>14. Один том многотомного издания:</w:t>
      </w:r>
    </w:p>
    <w:p w:rsidR="00946EF6" w:rsidRPr="00FE2EC7" w:rsidRDefault="007460B8">
      <w:pPr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Howells</w:t>
      </w:r>
      <w:r w:rsidRPr="00FE2EC7">
        <w:rPr>
          <w:rFonts w:ascii="Times New Roman" w:hAnsi="Times New Roman"/>
          <w:sz w:val="28"/>
          <w:szCs w:val="28"/>
          <w:lang w:val="en-US"/>
        </w:rPr>
        <w:t> W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 D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Their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Wedding</w:t>
      </w:r>
      <w:r w:rsidRPr="00FE2EC7">
        <w:rPr>
          <w:rFonts w:ascii="Times New Roman" w:hAnsi="Times New Roman"/>
          <w:i/>
          <w:sz w:val="28"/>
          <w:szCs w:val="28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Journey</w:t>
      </w:r>
      <w:r w:rsidRPr="00FE2EC7">
        <w:rPr>
          <w:rFonts w:ascii="Times New Roman" w:hAnsi="Times New Roman"/>
          <w:i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Ed. John K. Reeves. Bloomington: Indiana Up, 1968. Vol. 5 of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A Selected Edition of W. D. Howells.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Edwin H. Cady, gen. ed. 32 vols. </w:t>
      </w:r>
      <w:r w:rsidRPr="00FE2EC7">
        <w:rPr>
          <w:rFonts w:ascii="Times New Roman" w:hAnsi="Times New Roman"/>
          <w:sz w:val="28"/>
          <w:szCs w:val="28"/>
        </w:rPr>
        <w:t>1968—83.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15. У книги один или несколько редакторов: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Levering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Matthew</w:t>
      </w:r>
      <w:r w:rsidRPr="00FE2EC7">
        <w:rPr>
          <w:rFonts w:ascii="Times New Roman" w:hAnsi="Times New Roman"/>
          <w:sz w:val="28"/>
          <w:szCs w:val="28"/>
        </w:rPr>
        <w:t xml:space="preserve">, </w:t>
      </w:r>
      <w:r w:rsidRPr="00FE2EC7">
        <w:rPr>
          <w:rFonts w:ascii="Times New Roman" w:hAnsi="Times New Roman"/>
          <w:sz w:val="28"/>
          <w:szCs w:val="28"/>
          <w:lang w:val="en-US"/>
        </w:rPr>
        <w:t>Angier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Tom</w:t>
      </w:r>
      <w:r w:rsidRPr="00FE2EC7">
        <w:rPr>
          <w:rFonts w:ascii="Times New Roman" w:hAnsi="Times New Roman"/>
          <w:sz w:val="28"/>
          <w:szCs w:val="28"/>
        </w:rPr>
        <w:t xml:space="preserve">, </w:t>
      </w:r>
      <w:r w:rsidRPr="00FE2EC7">
        <w:rPr>
          <w:rFonts w:ascii="Times New Roman" w:hAnsi="Times New Roman"/>
          <w:sz w:val="28"/>
          <w:szCs w:val="28"/>
          <w:lang w:val="en-US"/>
        </w:rPr>
        <w:t>eds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 xml:space="preserve">The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Achievement of David Novak: A Catholic-Jewish Dialogue</w:t>
      </w:r>
      <w:r w:rsidRPr="00FE2EC7">
        <w:rPr>
          <w:rFonts w:ascii="Times New Roman" w:hAnsi="Times New Roman"/>
          <w:sz w:val="28"/>
          <w:szCs w:val="28"/>
          <w:lang w:val="en-US"/>
        </w:rPr>
        <w:t>. Eugene</w:t>
      </w:r>
      <w:r w:rsidRPr="00FE2EC7">
        <w:rPr>
          <w:rFonts w:ascii="Times New Roman" w:hAnsi="Times New Roman"/>
          <w:sz w:val="28"/>
          <w:szCs w:val="28"/>
        </w:rPr>
        <w:t xml:space="preserve">, </w:t>
      </w:r>
      <w:r w:rsidRPr="00FE2EC7">
        <w:rPr>
          <w:rFonts w:ascii="Times New Roman" w:hAnsi="Times New Roman"/>
          <w:sz w:val="28"/>
          <w:szCs w:val="28"/>
          <w:lang w:val="en-US"/>
        </w:rPr>
        <w:t>OR</w:t>
      </w:r>
      <w:r w:rsidRPr="00FE2EC7">
        <w:rPr>
          <w:rFonts w:ascii="Times New Roman" w:hAnsi="Times New Roman"/>
          <w:sz w:val="28"/>
          <w:szCs w:val="28"/>
        </w:rPr>
        <w:t xml:space="preserve">: </w:t>
      </w:r>
      <w:r w:rsidRPr="00FE2EC7">
        <w:rPr>
          <w:rFonts w:ascii="Times New Roman" w:hAnsi="Times New Roman"/>
          <w:sz w:val="28"/>
          <w:szCs w:val="28"/>
          <w:lang w:val="en-US"/>
        </w:rPr>
        <w:t>Pickwick</w:t>
      </w:r>
      <w:r w:rsidRPr="00FE2EC7">
        <w:rPr>
          <w:rFonts w:ascii="Times New Roman" w:hAnsi="Times New Roman"/>
          <w:sz w:val="28"/>
          <w:szCs w:val="28"/>
        </w:rPr>
        <w:t xml:space="preserve">, 2021. 360 </w:t>
      </w:r>
      <w:r w:rsidRPr="00FE2EC7">
        <w:rPr>
          <w:rFonts w:ascii="Times New Roman" w:hAnsi="Times New Roman"/>
          <w:sz w:val="28"/>
          <w:szCs w:val="28"/>
          <w:lang w:val="en-US"/>
        </w:rPr>
        <w:t>p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16. У книги указан как автор, так и редактор: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 xml:space="preserve">Шейнман-Топштейн С. Я. </w:t>
      </w:r>
      <w:r w:rsidRPr="00FE2EC7">
        <w:rPr>
          <w:rFonts w:ascii="Times New Roman" w:hAnsi="Times New Roman"/>
          <w:i/>
          <w:sz w:val="28"/>
          <w:szCs w:val="28"/>
        </w:rPr>
        <w:t xml:space="preserve">Платон и ведийская философия. </w:t>
      </w:r>
      <w:r w:rsidRPr="00FE2EC7">
        <w:rPr>
          <w:rFonts w:ascii="Times New Roman" w:hAnsi="Times New Roman"/>
          <w:sz w:val="28"/>
          <w:szCs w:val="28"/>
        </w:rPr>
        <w:t>Отв. ред. Г. М. Бонгард-Левин. Изд</w:t>
      </w:r>
      <w:r w:rsidRPr="00FE2EC7">
        <w:rPr>
          <w:rFonts w:ascii="Times New Roman" w:hAnsi="Times New Roman"/>
          <w:sz w:val="28"/>
          <w:szCs w:val="28"/>
          <w:lang w:val="en-US"/>
        </w:rPr>
        <w:t>. 2-</w:t>
      </w:r>
      <w:r w:rsidRPr="00FE2EC7">
        <w:rPr>
          <w:rFonts w:ascii="Times New Roman" w:hAnsi="Times New Roman"/>
          <w:sz w:val="28"/>
          <w:szCs w:val="28"/>
        </w:rPr>
        <w:t>е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sz w:val="28"/>
          <w:szCs w:val="28"/>
        </w:rPr>
        <w:t>М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.: URSS, 2010. 198 </w:t>
      </w:r>
      <w:r w:rsidRPr="00FE2EC7">
        <w:rPr>
          <w:rFonts w:ascii="Times New Roman" w:hAnsi="Times New Roman"/>
          <w:sz w:val="28"/>
          <w:szCs w:val="28"/>
        </w:rPr>
        <w:t>с</w:t>
      </w:r>
      <w:r w:rsidRPr="00FE2EC7">
        <w:rPr>
          <w:rFonts w:ascii="Times New Roman" w:hAnsi="Times New Roman"/>
          <w:sz w:val="28"/>
          <w:szCs w:val="28"/>
          <w:lang w:val="en-US"/>
        </w:rPr>
        <w:t>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Sh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eynman-Topshteyn S. Ya.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Plato and Vedic Philosophy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Publ. ed. G. M. Bongard-Levin. </w:t>
      </w:r>
      <w:r w:rsidRPr="00FE2EC7">
        <w:rPr>
          <w:rFonts w:ascii="Times New Roman" w:hAnsi="Times New Roman"/>
          <w:sz w:val="28"/>
          <w:szCs w:val="28"/>
        </w:rPr>
        <w:t>2</w:t>
      </w:r>
      <w:r w:rsidRPr="00FE2EC7">
        <w:rPr>
          <w:rFonts w:ascii="Times New Roman" w:hAnsi="Times New Roman"/>
          <w:sz w:val="28"/>
          <w:szCs w:val="28"/>
          <w:vertAlign w:val="superscript"/>
          <w:lang w:val="en-US"/>
        </w:rPr>
        <w:t>nd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ed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sz w:val="28"/>
          <w:szCs w:val="28"/>
          <w:lang w:val="en-US"/>
        </w:rPr>
        <w:t>Moscow</w:t>
      </w:r>
      <w:r w:rsidRPr="00FE2EC7">
        <w:rPr>
          <w:rFonts w:ascii="Times New Roman" w:hAnsi="Times New Roman"/>
          <w:sz w:val="28"/>
          <w:szCs w:val="28"/>
        </w:rPr>
        <w:t xml:space="preserve">: </w:t>
      </w:r>
      <w:r w:rsidRPr="00FE2EC7">
        <w:rPr>
          <w:rFonts w:ascii="Times New Roman" w:hAnsi="Times New Roman"/>
          <w:sz w:val="28"/>
          <w:szCs w:val="28"/>
          <w:lang w:val="en-US"/>
        </w:rPr>
        <w:t>URSS</w:t>
      </w:r>
      <w:r w:rsidRPr="00FE2EC7">
        <w:rPr>
          <w:rFonts w:ascii="Times New Roman" w:hAnsi="Times New Roman"/>
          <w:sz w:val="28"/>
          <w:szCs w:val="28"/>
        </w:rPr>
        <w:t xml:space="preserve">, 2010. 198 </w:t>
      </w:r>
      <w:r w:rsidRPr="00FE2EC7">
        <w:rPr>
          <w:rFonts w:ascii="Times New Roman" w:hAnsi="Times New Roman"/>
          <w:sz w:val="28"/>
          <w:szCs w:val="28"/>
          <w:lang w:val="en-US"/>
        </w:rPr>
        <w:t>p</w:t>
      </w:r>
      <w:r w:rsidRPr="00FE2EC7">
        <w:rPr>
          <w:rFonts w:ascii="Times New Roman" w:hAnsi="Times New Roman"/>
          <w:sz w:val="28"/>
          <w:szCs w:val="28"/>
        </w:rPr>
        <w:t>. (</w:t>
      </w:r>
      <w:r w:rsidRPr="00FE2EC7">
        <w:rPr>
          <w:rFonts w:ascii="Times New Roman" w:hAnsi="Times New Roman"/>
          <w:sz w:val="28"/>
          <w:szCs w:val="28"/>
          <w:lang w:val="en-US"/>
        </w:rPr>
        <w:t>In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sz w:val="28"/>
          <w:szCs w:val="28"/>
          <w:lang w:val="en-US"/>
        </w:rPr>
        <w:t>Russian</w:t>
      </w:r>
      <w:r w:rsidRPr="00FE2EC7">
        <w:rPr>
          <w:rFonts w:ascii="Times New Roman" w:hAnsi="Times New Roman"/>
          <w:sz w:val="28"/>
          <w:szCs w:val="28"/>
        </w:rPr>
        <w:t>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17. Автором книги выступает организация: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Modern Language Association of America.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MLA Style Manual and Guide to Scholarly Pub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lishing</w:t>
      </w:r>
      <w:r w:rsidRPr="00FE2EC7">
        <w:rPr>
          <w:rFonts w:ascii="Times New Roman" w:hAnsi="Times New Roman"/>
          <w:sz w:val="28"/>
          <w:szCs w:val="28"/>
          <w:lang w:val="en-US"/>
        </w:rPr>
        <w:t>. MLA</w:t>
      </w:r>
      <w:r w:rsidRPr="00FE2EC7">
        <w:rPr>
          <w:rFonts w:ascii="Times New Roman" w:hAnsi="Times New Roman"/>
          <w:sz w:val="28"/>
          <w:szCs w:val="28"/>
        </w:rPr>
        <w:t xml:space="preserve">, 2008. 336 </w:t>
      </w:r>
      <w:r w:rsidRPr="00FE2EC7">
        <w:rPr>
          <w:rFonts w:ascii="Times New Roman" w:hAnsi="Times New Roman"/>
          <w:sz w:val="28"/>
          <w:szCs w:val="28"/>
          <w:lang w:val="en-US"/>
        </w:rPr>
        <w:t>p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18. Глава в книге, имеющей параллельное заглавие на английском языке: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>Гершунский Б. С. «Аксиологические основания философии образования (менталитет в структуре ценностей и целей образования)». Б</w:t>
      </w:r>
      <w:r w:rsidRPr="00FE2EC7">
        <w:rPr>
          <w:rFonts w:ascii="Times New Roman" w:hAnsi="Times New Roman"/>
          <w:sz w:val="28"/>
          <w:szCs w:val="28"/>
          <w:lang w:val="en-US"/>
        </w:rPr>
        <w:t>. </w:t>
      </w:r>
      <w:r w:rsidRPr="00FE2EC7">
        <w:rPr>
          <w:rFonts w:ascii="Times New Roman" w:hAnsi="Times New Roman"/>
          <w:sz w:val="28"/>
          <w:szCs w:val="28"/>
        </w:rPr>
        <w:t>С</w:t>
      </w:r>
      <w:r w:rsidRPr="00FE2EC7">
        <w:rPr>
          <w:rFonts w:ascii="Times New Roman" w:hAnsi="Times New Roman"/>
          <w:sz w:val="28"/>
          <w:szCs w:val="28"/>
          <w:lang w:val="en-US"/>
        </w:rPr>
        <w:t>. </w:t>
      </w:r>
      <w:r w:rsidRPr="00FE2EC7">
        <w:rPr>
          <w:rFonts w:ascii="Times New Roman" w:hAnsi="Times New Roman"/>
          <w:sz w:val="28"/>
          <w:szCs w:val="28"/>
        </w:rPr>
        <w:t>Гершунский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i/>
          <w:sz w:val="28"/>
          <w:szCs w:val="28"/>
        </w:rPr>
        <w:t>Философия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образования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</w:rPr>
        <w:t>для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XXI </w:t>
      </w:r>
      <w:r w:rsidRPr="00FE2EC7">
        <w:rPr>
          <w:rFonts w:ascii="Times New Roman" w:hAnsi="Times New Roman"/>
          <w:i/>
          <w:sz w:val="28"/>
          <w:szCs w:val="28"/>
        </w:rPr>
        <w:t>века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 =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The Philosophy of Education for the XXI Century.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М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.: </w:t>
      </w:r>
      <w:r w:rsidRPr="00FE2EC7">
        <w:rPr>
          <w:rFonts w:ascii="Times New Roman" w:hAnsi="Times New Roman"/>
          <w:sz w:val="28"/>
          <w:szCs w:val="28"/>
        </w:rPr>
        <w:t>Совершенство</w:t>
      </w:r>
      <w:r w:rsidRPr="00FE2EC7">
        <w:rPr>
          <w:rFonts w:ascii="Times New Roman" w:hAnsi="Times New Roman"/>
          <w:sz w:val="28"/>
          <w:szCs w:val="28"/>
          <w:lang w:val="en-US"/>
        </w:rPr>
        <w:t>, 1998. 108—197.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Gershunskiy B. S. “Axiological Foundations for Philosophy of Education (Mentality in the Structure of Values and Goals of Education)”.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Filosofiya o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brazovaniya dlya XXI veka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= The Philosophy of Education for the XXI Century.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By B. S. Gershunskiy. Moscow: Sovershenstvo, 1998. 108—197. (In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19. </w:t>
      </w:r>
      <w:r w:rsidRPr="00FE2EC7">
        <w:rPr>
          <w:rFonts w:ascii="Times New Roman" w:hAnsi="Times New Roman"/>
          <w:sz w:val="28"/>
          <w:szCs w:val="28"/>
        </w:rPr>
        <w:t>Для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главы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указан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автор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E2EC7">
        <w:rPr>
          <w:rFonts w:ascii="Times New Roman" w:hAnsi="Times New Roman"/>
          <w:sz w:val="28"/>
          <w:szCs w:val="28"/>
        </w:rPr>
        <w:t>для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книги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FE2EC7">
        <w:rPr>
          <w:rFonts w:ascii="Times New Roman" w:hAnsi="Times New Roman"/>
          <w:sz w:val="28"/>
          <w:szCs w:val="28"/>
        </w:rPr>
        <w:t>редактор</w:t>
      </w:r>
      <w:r w:rsidRPr="00FE2EC7">
        <w:rPr>
          <w:rFonts w:ascii="Times New Roman" w:hAnsi="Times New Roman"/>
          <w:sz w:val="28"/>
          <w:szCs w:val="28"/>
          <w:lang w:val="en-US"/>
        </w:rPr>
        <w:t>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</w:rPr>
        <w:t>Гессен В. М. «О правовом государстве». Антология мирово</w:t>
      </w:r>
      <w:r w:rsidRPr="00FE2EC7">
        <w:rPr>
          <w:rFonts w:ascii="Times New Roman" w:hAnsi="Times New Roman"/>
          <w:sz w:val="28"/>
          <w:szCs w:val="28"/>
        </w:rPr>
        <w:t>й правовой мысли. Т. 5. Отв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sz w:val="28"/>
          <w:szCs w:val="28"/>
        </w:rPr>
        <w:t>ред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sz w:val="28"/>
          <w:szCs w:val="28"/>
        </w:rPr>
        <w:t>И</w:t>
      </w:r>
      <w:r w:rsidRPr="00FE2EC7">
        <w:rPr>
          <w:rFonts w:ascii="Times New Roman" w:hAnsi="Times New Roman"/>
          <w:sz w:val="28"/>
          <w:szCs w:val="28"/>
          <w:lang w:val="en-US"/>
        </w:rPr>
        <w:t>. </w:t>
      </w:r>
      <w:r w:rsidRPr="00FE2EC7">
        <w:rPr>
          <w:rFonts w:ascii="Times New Roman" w:hAnsi="Times New Roman"/>
          <w:sz w:val="28"/>
          <w:szCs w:val="28"/>
        </w:rPr>
        <w:t>А</w:t>
      </w:r>
      <w:r w:rsidRPr="00FE2EC7">
        <w:rPr>
          <w:rFonts w:ascii="Times New Roman" w:hAnsi="Times New Roman"/>
          <w:sz w:val="28"/>
          <w:szCs w:val="28"/>
          <w:lang w:val="en-US"/>
        </w:rPr>
        <w:t>. </w:t>
      </w:r>
      <w:r w:rsidRPr="00FE2EC7">
        <w:rPr>
          <w:rFonts w:ascii="Times New Roman" w:hAnsi="Times New Roman"/>
          <w:sz w:val="28"/>
          <w:szCs w:val="28"/>
        </w:rPr>
        <w:t>Исаев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E2EC7">
        <w:rPr>
          <w:rFonts w:ascii="Times New Roman" w:hAnsi="Times New Roman"/>
          <w:sz w:val="28"/>
          <w:szCs w:val="28"/>
        </w:rPr>
        <w:t>М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.: </w:t>
      </w:r>
      <w:r w:rsidRPr="00FE2EC7">
        <w:rPr>
          <w:rFonts w:ascii="Times New Roman" w:hAnsi="Times New Roman"/>
          <w:sz w:val="28"/>
          <w:szCs w:val="28"/>
        </w:rPr>
        <w:t>Мысль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, 1999. 289—291. </w:t>
      </w:r>
      <w:r w:rsidRPr="00FE2EC7">
        <w:rPr>
          <w:rFonts w:ascii="Times New Roman" w:hAnsi="Times New Roman"/>
          <w:sz w:val="28"/>
          <w:szCs w:val="28"/>
        </w:rPr>
        <w:t>В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5 </w:t>
      </w:r>
      <w:r w:rsidRPr="00FE2EC7">
        <w:rPr>
          <w:rFonts w:ascii="Times New Roman" w:hAnsi="Times New Roman"/>
          <w:sz w:val="28"/>
          <w:szCs w:val="28"/>
        </w:rPr>
        <w:t>т</w:t>
      </w:r>
      <w:r w:rsidRPr="00FE2EC7">
        <w:rPr>
          <w:rFonts w:ascii="Times New Roman" w:hAnsi="Times New Roman"/>
          <w:sz w:val="28"/>
          <w:szCs w:val="28"/>
          <w:lang w:val="en-US"/>
        </w:rPr>
        <w:t>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Gessen V. M. “About Law-governed State”.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Antologiya mirovoy pravovoy mysli</w:t>
      </w:r>
      <w:r w:rsidRPr="00FE2EC7">
        <w:rPr>
          <w:rFonts w:ascii="Times New Roman" w:hAnsi="Times New Roman"/>
          <w:sz w:val="28"/>
          <w:szCs w:val="28"/>
          <w:lang w:val="en-US"/>
        </w:rPr>
        <w:t>. Vol. 5. Publ. ed. I. A. Isaev. Moscow: Mysl’, 1999. 289—291. 5 vols. (In Russian).</w:t>
      </w:r>
    </w:p>
    <w:p w:rsidR="00946EF6" w:rsidRPr="00FE2EC7" w:rsidRDefault="007460B8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FE2EC7">
        <w:rPr>
          <w:rFonts w:ascii="Times New Roman" w:hAnsi="Times New Roman"/>
          <w:b/>
          <w:i/>
          <w:sz w:val="28"/>
          <w:szCs w:val="28"/>
        </w:rPr>
        <w:t>Материалы</w:t>
      </w:r>
      <w:r w:rsidRPr="00FE2EC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b/>
          <w:i/>
          <w:sz w:val="28"/>
          <w:szCs w:val="28"/>
        </w:rPr>
        <w:t>конференции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lastRenderedPageBreak/>
        <w:t xml:space="preserve">20. </w:t>
      </w:r>
      <w:r w:rsidRPr="00FE2EC7">
        <w:rPr>
          <w:rFonts w:ascii="Times New Roman" w:hAnsi="Times New Roman"/>
          <w:sz w:val="28"/>
          <w:szCs w:val="28"/>
        </w:rPr>
        <w:t>Англоязычный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источник</w:t>
      </w:r>
      <w:r w:rsidRPr="00FE2EC7">
        <w:rPr>
          <w:rFonts w:ascii="Times New Roman" w:hAnsi="Times New Roman"/>
          <w:sz w:val="28"/>
          <w:szCs w:val="28"/>
          <w:lang w:val="en-US"/>
        </w:rPr>
        <w:t>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Russell G. “An Introduction to Logical Nihilism”.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 xml:space="preserve">Logic, Methodology and Philosophy of Science (CLMPS 2015),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Helsinki, Finland, August 3—8, 2015.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Ed. Hannes Leitgeb, Ilkka Niiniluoto, and Paivi Seppälä. College Publ.,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2017. 120—132.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Hualde, Jose Ignacio. “Patterns of Correspondence in the Adaptation of Spanish Borrowings in Basque”.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Proceedings of the Twenty-Fifth Annual Meeting of the Berkeley Linguistics Society, February 12—15, 1999: General Session and Parasession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on Loan Word Phenomena.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Ed. Steve S. Chang, Lily Liaw, and Josef Ruppenhofer. Berkeley: Berkeley Linguistics Soc., 2000. </w:t>
      </w:r>
      <w:r w:rsidRPr="00FE2EC7">
        <w:rPr>
          <w:rFonts w:ascii="Times New Roman" w:hAnsi="Times New Roman"/>
          <w:sz w:val="28"/>
          <w:szCs w:val="28"/>
        </w:rPr>
        <w:t>348—358.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21. Материалы доступны как электронный ресурс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>Илгачева Е. «</w:t>
      </w:r>
      <w:r w:rsidRPr="00FE2EC7">
        <w:rPr>
          <w:rFonts w:ascii="Times New Roman" w:hAnsi="Times New Roman"/>
          <w:sz w:val="28"/>
          <w:szCs w:val="28"/>
        </w:rPr>
        <w:t xml:space="preserve">Концепция умышленного уменьшения срока службы товаров». </w:t>
      </w:r>
      <w:r w:rsidRPr="00FE2EC7">
        <w:rPr>
          <w:rFonts w:ascii="Times New Roman" w:hAnsi="Times New Roman"/>
          <w:i/>
          <w:sz w:val="28"/>
          <w:szCs w:val="28"/>
        </w:rPr>
        <w:t>Студенчеств</w:t>
      </w:r>
      <w:r w:rsidRPr="00FE2EC7">
        <w:rPr>
          <w:rFonts w:ascii="Times New Roman" w:hAnsi="Times New Roman"/>
          <w:i/>
          <w:sz w:val="28"/>
          <w:szCs w:val="28"/>
        </w:rPr>
        <w:t xml:space="preserve">о в науке — инновационный потенциал будущего: Тезисы докладов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FE2EC7">
        <w:rPr>
          <w:rFonts w:ascii="Times New Roman" w:hAnsi="Times New Roman"/>
          <w:i/>
          <w:sz w:val="28"/>
          <w:szCs w:val="28"/>
        </w:rPr>
        <w:t xml:space="preserve"> международной научно-практической конференции (18 апреля 2014 г.).</w:t>
      </w:r>
      <w:r w:rsidRPr="00FE2EC7">
        <w:rPr>
          <w:rFonts w:ascii="Times New Roman" w:hAnsi="Times New Roman"/>
          <w:sz w:val="28"/>
          <w:szCs w:val="28"/>
        </w:rPr>
        <w:t xml:space="preserve"> Набережные Челны: Набережночелнинский государственный торгово-технологический институт, 2014. 70—71. Доступно: http://ngtti.</w:t>
      </w:r>
      <w:r w:rsidRPr="00FE2EC7">
        <w:rPr>
          <w:rFonts w:ascii="Times New Roman" w:hAnsi="Times New Roman"/>
          <w:sz w:val="28"/>
          <w:szCs w:val="28"/>
        </w:rPr>
        <w:t>ru/images/doc/konferen.stud_2014.pdf (дата обращения: 21.10.2022).</w:t>
      </w:r>
    </w:p>
    <w:p w:rsidR="00946EF6" w:rsidRPr="00FE2EC7" w:rsidRDefault="007460B8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Ilgacheva E. “Conception of Purposeful Service Life Reduction of Goods”.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Studenchestvo v nauke — innovatsionnyy potentsial budushchego: Tezisy dokladov II mezhdunarodnoy nauchno-praktichesk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oy konferentsii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(18 aprelya 2014 g.). </w:t>
      </w:r>
      <w:r w:rsidRPr="00FE2EC7">
        <w:rPr>
          <w:rFonts w:ascii="Times New Roman" w:hAnsi="Times New Roman"/>
          <w:sz w:val="28"/>
          <w:szCs w:val="28"/>
          <w:lang w:val="en-US"/>
        </w:rPr>
        <w:t>Naberezhnyye Chelny: Naberezhnye Chelny State Trade and Technological Institute, 2014. 70—71. (In Russian). Available at: http://ngtti.ru/images/doc/konferen.stud_2014.pdf (accessed: 21 Oct. 2022).</w:t>
      </w:r>
    </w:p>
    <w:p w:rsidR="00946EF6" w:rsidRPr="00FE2EC7" w:rsidRDefault="007460B8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Другие публикуемые м</w:t>
      </w: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атериалы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22. Автореферат диссертации: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 xml:space="preserve">Шангин С. Н. </w:t>
      </w:r>
      <w:r w:rsidRPr="00FE2EC7">
        <w:rPr>
          <w:rFonts w:ascii="Times New Roman" w:hAnsi="Times New Roman"/>
          <w:i/>
          <w:sz w:val="28"/>
          <w:szCs w:val="28"/>
        </w:rPr>
        <w:t>Философско-эстетические проблемы гармонии:</w:t>
      </w:r>
      <w:r w:rsidRPr="00FE2EC7">
        <w:rPr>
          <w:rFonts w:ascii="Times New Roman" w:hAnsi="Times New Roman"/>
          <w:sz w:val="28"/>
          <w:szCs w:val="28"/>
        </w:rPr>
        <w:t xml:space="preserve"> автореф. дис. … канд. филос. наук. М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., 1980. 23 </w:t>
      </w:r>
      <w:r w:rsidRPr="00FE2EC7">
        <w:rPr>
          <w:rFonts w:ascii="Times New Roman" w:hAnsi="Times New Roman"/>
          <w:sz w:val="28"/>
          <w:szCs w:val="28"/>
        </w:rPr>
        <w:t>с</w:t>
      </w:r>
      <w:r w:rsidRPr="00FE2EC7">
        <w:rPr>
          <w:rFonts w:ascii="Times New Roman" w:hAnsi="Times New Roman"/>
          <w:sz w:val="28"/>
          <w:szCs w:val="28"/>
          <w:lang w:val="en-US"/>
        </w:rPr>
        <w:t>.</w:t>
      </w:r>
    </w:p>
    <w:p w:rsidR="00946EF6" w:rsidRPr="00FE2EC7" w:rsidRDefault="007460B8">
      <w:pPr>
        <w:tabs>
          <w:tab w:val="left" w:pos="959"/>
        </w:tabs>
        <w:spacing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Shangin S. N. </w:t>
      </w: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 xml:space="preserve">Philosophical and Esthetic Problems of Harmony. 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Dissertation abstract. Cand. Sci. (Philos.). </w:t>
      </w:r>
      <w:r w:rsidRPr="00FE2EC7">
        <w:rPr>
          <w:rFonts w:ascii="Times New Roman" w:hAnsi="Times New Roman"/>
          <w:sz w:val="28"/>
          <w:szCs w:val="28"/>
          <w:lang w:val="en-US"/>
        </w:rPr>
        <w:t>Moscow, 1980. 23 p. (In Russian).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 xml:space="preserve">23. </w:t>
      </w:r>
      <w:r w:rsidRPr="00FE2EC7">
        <w:rPr>
          <w:rFonts w:ascii="Times New Roman" w:hAnsi="Times New Roman"/>
          <w:sz w:val="28"/>
          <w:szCs w:val="28"/>
        </w:rPr>
        <w:t>Диссертация</w:t>
      </w:r>
      <w:r w:rsidRPr="00FE2EC7">
        <w:rPr>
          <w:rFonts w:ascii="Times New Roman" w:hAnsi="Times New Roman"/>
          <w:sz w:val="28"/>
          <w:szCs w:val="28"/>
          <w:lang w:val="en-US"/>
        </w:rPr>
        <w:t>:</w:t>
      </w:r>
    </w:p>
    <w:p w:rsidR="00946EF6" w:rsidRPr="00FE2EC7" w:rsidRDefault="007460B8">
      <w:pPr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lastRenderedPageBreak/>
        <w:t xml:space="preserve">Fullerton M.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Women’s Leadership in the Public Schools: Towards a Feminist Educational Leadership Model.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Diss</w:t>
      </w:r>
      <w:r w:rsidRPr="00FE2EC7">
        <w:rPr>
          <w:rFonts w:ascii="Times New Roman" w:hAnsi="Times New Roman"/>
          <w:sz w:val="28"/>
          <w:szCs w:val="28"/>
        </w:rPr>
        <w:t xml:space="preserve">. </w:t>
      </w:r>
      <w:r w:rsidRPr="00FE2EC7">
        <w:rPr>
          <w:rFonts w:ascii="Times New Roman" w:hAnsi="Times New Roman"/>
          <w:sz w:val="28"/>
          <w:szCs w:val="28"/>
          <w:lang w:val="en-US"/>
        </w:rPr>
        <w:t>PhD</w:t>
      </w:r>
      <w:r w:rsidRPr="00FE2EC7">
        <w:rPr>
          <w:rFonts w:ascii="Times New Roman" w:hAnsi="Times New Roman"/>
          <w:sz w:val="28"/>
          <w:szCs w:val="28"/>
        </w:rPr>
        <w:t>. Washington State U</w:t>
      </w:r>
      <w:r w:rsidRPr="00FE2EC7">
        <w:rPr>
          <w:rStyle w:val="af2"/>
          <w:rFonts w:ascii="Times New Roman" w:hAnsi="Times New Roman"/>
          <w:sz w:val="28"/>
          <w:szCs w:val="28"/>
        </w:rPr>
        <w:footnoteReference w:id="2"/>
      </w:r>
      <w:r w:rsidRPr="00FE2EC7">
        <w:rPr>
          <w:rFonts w:ascii="Times New Roman" w:hAnsi="Times New Roman"/>
          <w:sz w:val="28"/>
          <w:szCs w:val="28"/>
        </w:rPr>
        <w:t xml:space="preserve">, 2001. Ann Arbor: UMI, 2001. 332 </w:t>
      </w:r>
      <w:r w:rsidRPr="00FE2EC7">
        <w:rPr>
          <w:rFonts w:ascii="Times New Roman" w:hAnsi="Times New Roman"/>
          <w:sz w:val="28"/>
          <w:szCs w:val="28"/>
          <w:lang w:val="en-US"/>
        </w:rPr>
        <w:t>p</w:t>
      </w:r>
      <w:r w:rsidRPr="00FE2EC7">
        <w:rPr>
          <w:rFonts w:ascii="Times New Roman" w:hAnsi="Times New Roman"/>
          <w:sz w:val="28"/>
          <w:szCs w:val="28"/>
        </w:rPr>
        <w:t>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24. Статья в газете </w:t>
      </w:r>
      <w:r w:rsidRPr="00FE2EC7">
        <w:rPr>
          <w:rFonts w:ascii="Times New Roman" w:hAnsi="Times New Roman"/>
          <w:b/>
          <w:i/>
          <w:sz w:val="28"/>
          <w:szCs w:val="28"/>
        </w:rPr>
        <w:t>(только в подс</w:t>
      </w:r>
      <w:r w:rsidRPr="00FE2EC7">
        <w:rPr>
          <w:rFonts w:ascii="Times New Roman" w:hAnsi="Times New Roman"/>
          <w:b/>
          <w:i/>
          <w:sz w:val="28"/>
          <w:szCs w:val="28"/>
        </w:rPr>
        <w:t>трочных примечаниях)</w:t>
      </w:r>
      <w:r w:rsidRPr="00FE2EC7">
        <w:rPr>
          <w:rFonts w:ascii="Times New Roman" w:hAnsi="Times New Roman"/>
          <w:sz w:val="28"/>
          <w:szCs w:val="28"/>
        </w:rPr>
        <w:t>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Буров А., Голубкова М., Журман О., Потапова Ю., Тимофеева А., Раичев Д. и др. «Вузская койка». </w:t>
      </w:r>
      <w:r w:rsidRPr="00FE2EC7">
        <w:rPr>
          <w:rFonts w:ascii="Times New Roman" w:hAnsi="Times New Roman"/>
          <w:i/>
          <w:sz w:val="28"/>
          <w:szCs w:val="28"/>
        </w:rPr>
        <w:t>Российская газета</w:t>
      </w:r>
      <w:r w:rsidRPr="00FE2EC7">
        <w:rPr>
          <w:rFonts w:ascii="Times New Roman" w:hAnsi="Times New Roman"/>
          <w:sz w:val="28"/>
          <w:szCs w:val="28"/>
        </w:rPr>
        <w:t xml:space="preserve"> 31 авг. 2013: 1.</w:t>
      </w:r>
    </w:p>
    <w:p w:rsidR="00946EF6" w:rsidRPr="00FE2EC7" w:rsidRDefault="007460B8">
      <w:pPr>
        <w:spacing w:line="240" w:lineRule="auto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25. Правительственная публикация </w:t>
      </w:r>
      <w:r w:rsidRPr="00FE2EC7">
        <w:rPr>
          <w:rFonts w:ascii="Times New Roman" w:hAnsi="Times New Roman"/>
          <w:b/>
          <w:i/>
          <w:sz w:val="28"/>
          <w:szCs w:val="28"/>
        </w:rPr>
        <w:t>(только в подстрочных примечаниях)</w:t>
      </w:r>
      <w:r w:rsidRPr="00FE2EC7">
        <w:rPr>
          <w:rFonts w:ascii="Times New Roman" w:hAnsi="Times New Roman"/>
          <w:sz w:val="28"/>
          <w:szCs w:val="28"/>
        </w:rPr>
        <w:t>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>Правительство Российской Федерации.</w:t>
      </w:r>
      <w:r w:rsidRPr="00FE2EC7">
        <w:rPr>
          <w:rFonts w:ascii="Times New Roman" w:hAnsi="Times New Roman"/>
          <w:sz w:val="28"/>
          <w:szCs w:val="28"/>
        </w:rPr>
        <w:t xml:space="preserve"> «О подтверждении производства промышленной продукции на территории Российской Федерации: постановление Правительства РФ от 17 июля 2015 г. № 719 (с изм. и доп.)». </w:t>
      </w:r>
      <w:r w:rsidRPr="00FE2EC7">
        <w:rPr>
          <w:rFonts w:ascii="Times New Roman" w:hAnsi="Times New Roman"/>
          <w:i/>
          <w:sz w:val="28"/>
          <w:szCs w:val="28"/>
        </w:rPr>
        <w:t>ГАРАНТ: информационно-правовой портал.</w:t>
      </w:r>
      <w:r w:rsidRPr="00FE2EC7">
        <w:rPr>
          <w:rFonts w:ascii="Times New Roman" w:hAnsi="Times New Roman"/>
          <w:sz w:val="28"/>
          <w:szCs w:val="28"/>
        </w:rPr>
        <w:t xml:space="preserve"> 25.04.2022. &lt;</w:t>
      </w:r>
      <w:r w:rsidRPr="00FE2EC7">
        <w:rPr>
          <w:rFonts w:ascii="Times New Roman" w:hAnsi="Times New Roman"/>
          <w:sz w:val="28"/>
          <w:szCs w:val="28"/>
          <w:lang w:val="en-US"/>
        </w:rPr>
        <w:t>https</w:t>
      </w:r>
      <w:r w:rsidRPr="00FE2EC7">
        <w:rPr>
          <w:rFonts w:ascii="Times New Roman" w:hAnsi="Times New Roman"/>
          <w:sz w:val="28"/>
          <w:szCs w:val="28"/>
        </w:rPr>
        <w:t>://</w:t>
      </w:r>
      <w:r w:rsidRPr="00FE2EC7">
        <w:rPr>
          <w:rFonts w:ascii="Times New Roman" w:hAnsi="Times New Roman"/>
          <w:sz w:val="28"/>
          <w:szCs w:val="28"/>
          <w:lang w:val="en-US"/>
        </w:rPr>
        <w:t>base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garant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ru</w:t>
      </w:r>
      <w:r w:rsidRPr="00FE2EC7">
        <w:rPr>
          <w:rFonts w:ascii="Times New Roman" w:hAnsi="Times New Roman"/>
          <w:sz w:val="28"/>
          <w:szCs w:val="28"/>
        </w:rPr>
        <w:t>/71139412/&gt;.</w:t>
      </w:r>
    </w:p>
    <w:p w:rsidR="00946EF6" w:rsidRPr="00FE2EC7" w:rsidRDefault="007460B8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EC7">
        <w:rPr>
          <w:rFonts w:ascii="Times New Roman" w:hAnsi="Times New Roman"/>
          <w:b/>
          <w:bCs/>
          <w:i/>
          <w:iCs/>
          <w:sz w:val="28"/>
          <w:szCs w:val="28"/>
        </w:rPr>
        <w:t>Электронные материалы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26. </w:t>
      </w:r>
      <w:r w:rsidRPr="00FE2EC7">
        <w:rPr>
          <w:rFonts w:ascii="Times New Roman" w:hAnsi="Times New Roman"/>
          <w:sz w:val="28"/>
          <w:szCs w:val="28"/>
          <w:lang w:val="en-US"/>
        </w:rPr>
        <w:t>CD</w:t>
      </w:r>
      <w:r w:rsidRPr="00FE2EC7">
        <w:rPr>
          <w:rFonts w:ascii="Times New Roman" w:hAnsi="Times New Roman"/>
          <w:sz w:val="28"/>
          <w:szCs w:val="28"/>
        </w:rPr>
        <w:t>-</w:t>
      </w:r>
      <w:r w:rsidRPr="00FE2EC7">
        <w:rPr>
          <w:rFonts w:ascii="Times New Roman" w:hAnsi="Times New Roman"/>
          <w:sz w:val="28"/>
          <w:szCs w:val="28"/>
          <w:lang w:val="en-US"/>
        </w:rPr>
        <w:t>ROM</w:t>
      </w:r>
      <w:r w:rsidRPr="00FE2EC7">
        <w:rPr>
          <w:rFonts w:ascii="Times New Roman" w:hAnsi="Times New Roman"/>
          <w:sz w:val="28"/>
          <w:szCs w:val="28"/>
        </w:rPr>
        <w:t xml:space="preserve"> </w:t>
      </w:r>
      <w:r w:rsidRPr="00FE2EC7">
        <w:rPr>
          <w:rFonts w:ascii="Times New Roman" w:hAnsi="Times New Roman"/>
          <w:b/>
          <w:i/>
          <w:sz w:val="28"/>
          <w:szCs w:val="28"/>
        </w:rPr>
        <w:t>(только в подстрочных примечаниях)</w:t>
      </w:r>
      <w:r w:rsidRPr="00FE2EC7">
        <w:rPr>
          <w:rFonts w:ascii="Times New Roman" w:hAnsi="Times New Roman"/>
          <w:sz w:val="28"/>
          <w:szCs w:val="28"/>
        </w:rPr>
        <w:t>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i/>
          <w:iCs/>
          <w:sz w:val="28"/>
          <w:szCs w:val="28"/>
          <w:lang w:val="en-US"/>
        </w:rPr>
        <w:t>Journeys in the Roman Empire.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British Museum Company. 2002. CD-ROM for PC/Mac.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27. Страница с сайта без информации об авторе этой страницы </w:t>
      </w:r>
      <w:r w:rsidRPr="00FE2EC7">
        <w:rPr>
          <w:rFonts w:ascii="Times New Roman" w:hAnsi="Times New Roman"/>
          <w:b/>
          <w:i/>
          <w:sz w:val="28"/>
          <w:szCs w:val="28"/>
        </w:rPr>
        <w:t>(только в подстрочных примечаниях)</w:t>
      </w:r>
      <w:r w:rsidRPr="00FE2EC7">
        <w:rPr>
          <w:rFonts w:ascii="Times New Roman" w:hAnsi="Times New Roman"/>
          <w:sz w:val="28"/>
          <w:szCs w:val="28"/>
        </w:rPr>
        <w:t>:</w:t>
      </w:r>
    </w:p>
    <w:p w:rsidR="00946EF6" w:rsidRPr="00FE2EC7" w:rsidRDefault="007460B8">
      <w:pPr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«Структура </w:t>
      </w:r>
      <w:r w:rsidRPr="00FE2EC7">
        <w:rPr>
          <w:rFonts w:ascii="Times New Roman" w:hAnsi="Times New Roman"/>
          <w:sz w:val="28"/>
          <w:szCs w:val="28"/>
          <w:lang w:val="en-US"/>
        </w:rPr>
        <w:t>I</w:t>
      </w:r>
      <w:r w:rsidRPr="00FE2EC7">
        <w:rPr>
          <w:rFonts w:ascii="Times New Roman" w:hAnsi="Times New Roman"/>
          <w:sz w:val="28"/>
          <w:szCs w:val="28"/>
          <w:lang w:val="en-US"/>
        </w:rPr>
        <w:t>MRAD</w:t>
      </w:r>
      <w:r w:rsidRPr="00FE2EC7">
        <w:rPr>
          <w:rFonts w:ascii="Times New Roman" w:hAnsi="Times New Roman"/>
          <w:sz w:val="28"/>
          <w:szCs w:val="28"/>
        </w:rPr>
        <w:t xml:space="preserve"> для научной статьи». </w:t>
      </w:r>
      <w:r w:rsidRPr="00FE2EC7">
        <w:rPr>
          <w:rFonts w:ascii="Times New Roman" w:hAnsi="Times New Roman"/>
          <w:i/>
          <w:iCs/>
          <w:sz w:val="28"/>
          <w:szCs w:val="28"/>
        </w:rPr>
        <w:t xml:space="preserve">СибАК. </w:t>
      </w:r>
      <w:r w:rsidRPr="00FE2EC7">
        <w:rPr>
          <w:rFonts w:ascii="Times New Roman" w:hAnsi="Times New Roman"/>
          <w:sz w:val="28"/>
          <w:szCs w:val="28"/>
        </w:rPr>
        <w:t>07.02.2020. &lt;</w:t>
      </w:r>
      <w:r w:rsidRPr="00FE2EC7">
        <w:rPr>
          <w:rFonts w:ascii="Times New Roman" w:hAnsi="Times New Roman"/>
          <w:sz w:val="28"/>
          <w:szCs w:val="28"/>
          <w:lang w:val="en-US"/>
        </w:rPr>
        <w:t>https</w:t>
      </w:r>
      <w:r w:rsidRPr="00FE2EC7">
        <w:rPr>
          <w:rFonts w:ascii="Times New Roman" w:hAnsi="Times New Roman"/>
          <w:sz w:val="28"/>
          <w:szCs w:val="28"/>
        </w:rPr>
        <w:t>://</w:t>
      </w:r>
      <w:r w:rsidRPr="00FE2EC7">
        <w:rPr>
          <w:rFonts w:ascii="Times New Roman" w:hAnsi="Times New Roman"/>
          <w:sz w:val="28"/>
          <w:szCs w:val="28"/>
          <w:lang w:val="en-US"/>
        </w:rPr>
        <w:t>sibac</w:t>
      </w:r>
      <w:r w:rsidRPr="00FE2EC7">
        <w:rPr>
          <w:rFonts w:ascii="Times New Roman" w:hAnsi="Times New Roman"/>
          <w:sz w:val="28"/>
          <w:szCs w:val="28"/>
        </w:rPr>
        <w:t>.</w:t>
      </w:r>
      <w:r w:rsidRPr="00FE2EC7">
        <w:rPr>
          <w:rFonts w:ascii="Times New Roman" w:hAnsi="Times New Roman"/>
          <w:sz w:val="28"/>
          <w:szCs w:val="28"/>
          <w:lang w:val="en-US"/>
        </w:rPr>
        <w:t>info</w:t>
      </w:r>
      <w:r w:rsidRPr="00FE2EC7">
        <w:rPr>
          <w:rFonts w:ascii="Times New Roman" w:hAnsi="Times New Roman"/>
          <w:sz w:val="28"/>
          <w:szCs w:val="28"/>
        </w:rPr>
        <w:t>/</w:t>
      </w:r>
      <w:r w:rsidRPr="00FE2EC7">
        <w:rPr>
          <w:rFonts w:ascii="Times New Roman" w:hAnsi="Times New Roman"/>
          <w:sz w:val="28"/>
          <w:szCs w:val="28"/>
          <w:lang w:val="en-US"/>
        </w:rPr>
        <w:t>blog</w:t>
      </w:r>
      <w:r w:rsidRPr="00FE2EC7">
        <w:rPr>
          <w:rFonts w:ascii="Times New Roman" w:hAnsi="Times New Roman"/>
          <w:sz w:val="28"/>
          <w:szCs w:val="28"/>
        </w:rPr>
        <w:t>/</w:t>
      </w:r>
      <w:r w:rsidRPr="00FE2EC7">
        <w:rPr>
          <w:rFonts w:ascii="Times New Roman" w:hAnsi="Times New Roman"/>
          <w:sz w:val="28"/>
          <w:szCs w:val="28"/>
          <w:lang w:val="en-US"/>
        </w:rPr>
        <w:t>struktura</w:t>
      </w:r>
      <w:r w:rsidRPr="00FE2EC7">
        <w:rPr>
          <w:rFonts w:ascii="Times New Roman" w:hAnsi="Times New Roman"/>
          <w:sz w:val="28"/>
          <w:szCs w:val="28"/>
        </w:rPr>
        <w:t>-</w:t>
      </w:r>
      <w:r w:rsidRPr="00FE2EC7">
        <w:rPr>
          <w:rFonts w:ascii="Times New Roman" w:hAnsi="Times New Roman"/>
          <w:sz w:val="28"/>
          <w:szCs w:val="28"/>
          <w:lang w:val="en-US"/>
        </w:rPr>
        <w:t>imrad</w:t>
      </w:r>
      <w:r w:rsidRPr="00FE2EC7">
        <w:rPr>
          <w:rFonts w:ascii="Times New Roman" w:hAnsi="Times New Roman"/>
          <w:sz w:val="28"/>
          <w:szCs w:val="28"/>
        </w:rPr>
        <w:t>-</w:t>
      </w:r>
      <w:r w:rsidRPr="00FE2EC7">
        <w:rPr>
          <w:rFonts w:ascii="Times New Roman" w:hAnsi="Times New Roman"/>
          <w:sz w:val="28"/>
          <w:szCs w:val="28"/>
          <w:lang w:val="en-US"/>
        </w:rPr>
        <w:t>dlya</w:t>
      </w:r>
      <w:r w:rsidRPr="00FE2EC7">
        <w:rPr>
          <w:rFonts w:ascii="Times New Roman" w:hAnsi="Times New Roman"/>
          <w:sz w:val="28"/>
          <w:szCs w:val="28"/>
        </w:rPr>
        <w:t>-</w:t>
      </w:r>
      <w:r w:rsidRPr="00FE2EC7">
        <w:rPr>
          <w:rFonts w:ascii="Times New Roman" w:hAnsi="Times New Roman"/>
          <w:sz w:val="28"/>
          <w:szCs w:val="28"/>
          <w:lang w:val="en-US"/>
        </w:rPr>
        <w:t>nauchnoy</w:t>
      </w:r>
      <w:r w:rsidRPr="00FE2EC7">
        <w:rPr>
          <w:rFonts w:ascii="Times New Roman" w:hAnsi="Times New Roman"/>
          <w:sz w:val="28"/>
          <w:szCs w:val="28"/>
        </w:rPr>
        <w:t>-</w:t>
      </w:r>
      <w:r w:rsidRPr="00FE2EC7">
        <w:rPr>
          <w:rFonts w:ascii="Times New Roman" w:hAnsi="Times New Roman"/>
          <w:sz w:val="28"/>
          <w:szCs w:val="28"/>
          <w:lang w:val="en-US"/>
        </w:rPr>
        <w:t>stati</w:t>
      </w:r>
      <w:r w:rsidRPr="00FE2EC7">
        <w:rPr>
          <w:rFonts w:ascii="Times New Roman" w:hAnsi="Times New Roman"/>
          <w:sz w:val="28"/>
          <w:szCs w:val="28"/>
        </w:rPr>
        <w:t>&gt;.</w:t>
      </w:r>
    </w:p>
    <w:p w:rsidR="00946EF6" w:rsidRPr="00FE2EC7" w:rsidRDefault="007460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C7">
        <w:rPr>
          <w:rFonts w:ascii="Times New Roman" w:hAnsi="Times New Roman"/>
          <w:sz w:val="28"/>
          <w:szCs w:val="28"/>
        </w:rPr>
        <w:t xml:space="preserve">28. База данных в интернете (ссылка на конкретную запись, </w:t>
      </w:r>
      <w:r w:rsidRPr="00FE2EC7">
        <w:rPr>
          <w:rFonts w:ascii="Times New Roman" w:hAnsi="Times New Roman"/>
          <w:b/>
          <w:i/>
          <w:sz w:val="28"/>
          <w:szCs w:val="28"/>
        </w:rPr>
        <w:t>только в</w:t>
      </w:r>
      <w:r w:rsidRPr="00FE2EC7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FE2EC7">
        <w:rPr>
          <w:rFonts w:ascii="Times New Roman" w:hAnsi="Times New Roman"/>
          <w:b/>
          <w:i/>
          <w:sz w:val="28"/>
          <w:szCs w:val="28"/>
        </w:rPr>
        <w:t>подстрочных примечаниях):</w:t>
      </w:r>
    </w:p>
    <w:p w:rsidR="00946EF6" w:rsidRPr="00FE2EC7" w:rsidRDefault="007460B8">
      <w:pPr>
        <w:tabs>
          <w:tab w:val="left" w:pos="709"/>
        </w:tabs>
        <w:spacing w:line="240" w:lineRule="auto"/>
        <w:ind w:left="709" w:hanging="709"/>
        <w:rPr>
          <w:rFonts w:ascii="Times New Roman" w:hAnsi="Times New Roman"/>
          <w:sz w:val="28"/>
          <w:szCs w:val="28"/>
          <w:lang w:val="en-US"/>
        </w:rPr>
      </w:pPr>
      <w:r w:rsidRPr="00FE2EC7">
        <w:rPr>
          <w:rFonts w:ascii="Times New Roman" w:hAnsi="Times New Roman"/>
          <w:bCs/>
          <w:iCs/>
          <w:sz w:val="28"/>
          <w:szCs w:val="28"/>
        </w:rPr>
        <w:t xml:space="preserve">Гнатюк В. И. </w:t>
      </w:r>
      <w:r w:rsidRPr="00FE2EC7">
        <w:rPr>
          <w:rFonts w:ascii="Times New Roman" w:hAnsi="Times New Roman"/>
          <w:sz w:val="28"/>
          <w:szCs w:val="28"/>
        </w:rPr>
        <w:t xml:space="preserve">«Философские основания техноценологического подхода: монография. 2-е изд., стер. М.; Берлин: Директ-Медиа, 2019. 288 с.».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Znanium</w:t>
      </w:r>
      <w:r w:rsidRPr="00FE2EC7">
        <w:rPr>
          <w:rFonts w:ascii="Times New Roman" w:hAnsi="Times New Roman"/>
          <w:i/>
          <w:sz w:val="28"/>
          <w:szCs w:val="28"/>
        </w:rPr>
        <w:t>.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com</w:t>
      </w:r>
      <w:r w:rsidRPr="00FE2EC7">
        <w:rPr>
          <w:rFonts w:ascii="Times New Roman" w:hAnsi="Times New Roman"/>
          <w:i/>
          <w:sz w:val="28"/>
          <w:szCs w:val="28"/>
        </w:rPr>
        <w:t>: электронно-библиотечная система.</w:t>
      </w:r>
      <w:r w:rsidRPr="00FE2EC7">
        <w:rPr>
          <w:rFonts w:ascii="Times New Roman" w:hAnsi="Times New Roman"/>
          <w:sz w:val="28"/>
          <w:szCs w:val="28"/>
        </w:rPr>
        <w:t xml:space="preserve"> Режим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доступа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FE2EC7">
        <w:rPr>
          <w:rFonts w:ascii="Times New Roman" w:hAnsi="Times New Roman"/>
          <w:sz w:val="28"/>
          <w:szCs w:val="28"/>
        </w:rPr>
        <w:t>по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2EC7">
        <w:rPr>
          <w:rFonts w:ascii="Times New Roman" w:hAnsi="Times New Roman"/>
          <w:sz w:val="28"/>
          <w:szCs w:val="28"/>
        </w:rPr>
        <w:t>подписке</w:t>
      </w:r>
      <w:r w:rsidRPr="00FE2EC7">
        <w:rPr>
          <w:rFonts w:ascii="Times New Roman" w:hAnsi="Times New Roman"/>
          <w:sz w:val="28"/>
          <w:szCs w:val="28"/>
          <w:lang w:val="en-US"/>
        </w:rPr>
        <w:t>. 21.10.2022. &lt;https://znanium.com/catalog/product/1910993&gt;.</w:t>
      </w:r>
    </w:p>
    <w:p w:rsidR="00946EF6" w:rsidRDefault="007460B8">
      <w:pPr>
        <w:spacing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  <w:r w:rsidRPr="00FE2EC7">
        <w:rPr>
          <w:rFonts w:ascii="Times New Roman" w:hAnsi="Times New Roman"/>
          <w:sz w:val="28"/>
          <w:szCs w:val="28"/>
          <w:lang w:val="en-US"/>
        </w:rPr>
        <w:t>C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ascardi Anthony J.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>Ideologies of History in the Spanish Golden Age.</w:t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 University Park: Pennsylvania State Up</w:t>
      </w:r>
      <w:r w:rsidRPr="00FE2EC7">
        <w:rPr>
          <w:rStyle w:val="af2"/>
          <w:rFonts w:ascii="Times New Roman" w:hAnsi="Times New Roman"/>
          <w:sz w:val="28"/>
          <w:szCs w:val="28"/>
          <w:lang w:val="en-US"/>
        </w:rPr>
        <w:footnoteReference w:id="3"/>
      </w:r>
      <w:r w:rsidRPr="00FE2EC7">
        <w:rPr>
          <w:rFonts w:ascii="Times New Roman" w:hAnsi="Times New Roman"/>
          <w:sz w:val="28"/>
          <w:szCs w:val="28"/>
          <w:lang w:val="en-US"/>
        </w:rPr>
        <w:t xml:space="preserve">, 1997.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t xml:space="preserve">Penn State Romance </w:t>
      </w:r>
      <w:r w:rsidRPr="00FE2EC7">
        <w:rPr>
          <w:rFonts w:ascii="Times New Roman" w:hAnsi="Times New Roman"/>
          <w:i/>
          <w:sz w:val="28"/>
          <w:szCs w:val="28"/>
          <w:lang w:val="en-US"/>
        </w:rPr>
        <w:lastRenderedPageBreak/>
        <w:t xml:space="preserve">Studies. </w:t>
      </w:r>
      <w:r w:rsidRPr="00FE2EC7">
        <w:rPr>
          <w:rFonts w:ascii="Times New Roman" w:hAnsi="Times New Roman"/>
          <w:sz w:val="28"/>
          <w:szCs w:val="28"/>
          <w:lang w:val="en-US"/>
        </w:rPr>
        <w:t>Web. 12 Mar. 2007. &lt;https://www.psupress.org/books/titles/0-271-01667-1.html&gt;.</w:t>
      </w:r>
      <w:bookmarkStart w:id="21" w:name="_GoBack"/>
      <w:bookmarkEnd w:id="21"/>
    </w:p>
    <w:sectPr w:rsidR="00946EF6">
      <w:footerReference w:type="default" r:id="rId10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B8" w:rsidRDefault="007460B8">
      <w:pPr>
        <w:spacing w:line="240" w:lineRule="auto"/>
      </w:pPr>
      <w:r>
        <w:separator/>
      </w:r>
    </w:p>
  </w:endnote>
  <w:endnote w:type="continuationSeparator" w:id="0">
    <w:p w:rsidR="007460B8" w:rsidRDefault="00746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苹方-简"/>
    <w:charset w:val="00"/>
    <w:family w:val="roman"/>
    <w:pitch w:val="default"/>
    <w:sig w:usb0="00000000" w:usb1="00000000" w:usb2="00000000" w:usb3="00000000" w:csb0="0000019F" w:csb1="00000000"/>
  </w:font>
  <w:font w:name="HeliosCond">
    <w:altName w:val="Thonburi"/>
    <w:charset w:val="CC"/>
    <w:family w:val="swiss"/>
    <w:pitch w:val="default"/>
    <w:sig w:usb0="00000000" w:usb1="00000000" w:usb2="00000000" w:usb3="00000000" w:csb0="00000005" w:csb1="00000000"/>
  </w:font>
  <w:font w:name="AGLettericaCondensed">
    <w:altName w:val="Thonburi"/>
    <w:charset w:val="CC"/>
    <w:family w:val="auto"/>
    <w:pitch w:val="default"/>
    <w:sig w:usb0="00000000" w:usb1="00000000" w:usb2="00000000" w:usb3="00000000" w:csb0="00000005" w:csb1="00000000"/>
  </w:font>
  <w:font w:name="Minion Pro Cond">
    <w:altName w:val="苹方-简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 New Roman Bold Italic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 New Roman Bold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F6" w:rsidRDefault="007460B8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FE2EC7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B8" w:rsidRDefault="007460B8">
      <w:pPr>
        <w:spacing w:after="0"/>
      </w:pPr>
      <w:r>
        <w:separator/>
      </w:r>
    </w:p>
  </w:footnote>
  <w:footnote w:type="continuationSeparator" w:id="0">
    <w:p w:rsidR="007460B8" w:rsidRDefault="007460B8">
      <w:pPr>
        <w:spacing w:after="0"/>
      </w:pPr>
      <w:r>
        <w:continuationSeparator/>
      </w:r>
    </w:p>
  </w:footnote>
  <w:footnote w:id="1">
    <w:p w:rsidR="00946EF6" w:rsidRDefault="007460B8">
      <w:pPr>
        <w:pStyle w:val="af3"/>
        <w:spacing w:after="0" w:line="240" w:lineRule="auto"/>
        <w:rPr>
          <w:rFonts w:ascii="Times New Roman" w:hAnsi="Times New Roman"/>
          <w:color w:val="17365D" w:themeColor="text2" w:themeShade="BF"/>
        </w:rPr>
      </w:pPr>
      <w:r>
        <w:rPr>
          <w:rStyle w:val="af2"/>
          <w:rFonts w:ascii="Times New Roman" w:hAnsi="Times New Roman"/>
          <w:color w:val="17365D" w:themeColor="text2" w:themeShade="BF"/>
        </w:rPr>
        <w:footnoteRef/>
      </w:r>
      <w:r>
        <w:rPr>
          <w:rFonts w:ascii="Times New Roman" w:hAnsi="Times New Roman"/>
          <w:color w:val="17365D" w:themeColor="text2" w:themeShade="BF"/>
        </w:rPr>
        <w:t>Примеры:</w:t>
      </w:r>
    </w:p>
    <w:p w:rsidR="00946EF6" w:rsidRDefault="00946EF6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6"/>
          <w:szCs w:val="6"/>
        </w:rPr>
      </w:pPr>
    </w:p>
    <w:p w:rsidR="00946EF6" w:rsidRDefault="007460B8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 xml:space="preserve">«Оформление». </w:t>
      </w:r>
      <w:r>
        <w:rPr>
          <w:rFonts w:ascii="Times New Roman" w:hAnsi="Times New Roman"/>
          <w:i/>
          <w:iCs/>
          <w:color w:val="17365D" w:themeColor="text2" w:themeShade="BF"/>
        </w:rPr>
        <w:t>Толковый словарь русского языка: 80 000 слов и выражений.</w:t>
      </w:r>
      <w:r>
        <w:rPr>
          <w:rFonts w:ascii="Times New Roman" w:hAnsi="Times New Roman"/>
          <w:color w:val="17365D" w:themeColor="text2" w:themeShade="BF"/>
        </w:rPr>
        <w:t xml:space="preserve"> Сост. С. И. Ожегов, Н. И. Шведова. М.: А-Темп, 2006. 485.</w:t>
      </w:r>
    </w:p>
    <w:p w:rsidR="00946EF6" w:rsidRDefault="00946EF6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6"/>
          <w:szCs w:val="6"/>
        </w:rPr>
      </w:pPr>
    </w:p>
    <w:p w:rsidR="00946EF6" w:rsidRDefault="007460B8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>(Ин 3:16).</w:t>
      </w:r>
    </w:p>
    <w:p w:rsidR="00946EF6" w:rsidRDefault="00946EF6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6"/>
          <w:szCs w:val="6"/>
        </w:rPr>
      </w:pPr>
    </w:p>
    <w:p w:rsidR="00946EF6" w:rsidRDefault="007460B8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 xml:space="preserve">Котюрова М. П. </w:t>
      </w:r>
      <w:r>
        <w:rPr>
          <w:rFonts w:ascii="Times New Roman" w:hAnsi="Times New Roman"/>
          <w:i/>
          <w:iCs/>
          <w:color w:val="17365D" w:themeColor="text2" w:themeShade="BF"/>
        </w:rPr>
        <w:t xml:space="preserve">Стилистика научной </w:t>
      </w:r>
      <w:r>
        <w:rPr>
          <w:rFonts w:ascii="Times New Roman" w:hAnsi="Times New Roman"/>
          <w:i/>
          <w:iCs/>
          <w:color w:val="17365D" w:themeColor="text2" w:themeShade="BF"/>
        </w:rPr>
        <w:t>речи:</w:t>
      </w:r>
      <w:r>
        <w:rPr>
          <w:rFonts w:ascii="Times New Roman" w:hAnsi="Times New Roman"/>
          <w:color w:val="17365D" w:themeColor="text2" w:themeShade="BF"/>
        </w:rPr>
        <w:t xml:space="preserve"> учебное пособие. М.: Академия, 2010. 42.</w:t>
      </w:r>
    </w:p>
    <w:p w:rsidR="00946EF6" w:rsidRDefault="00946EF6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6"/>
          <w:szCs w:val="6"/>
        </w:rPr>
      </w:pPr>
    </w:p>
    <w:p w:rsidR="00946EF6" w:rsidRDefault="007460B8">
      <w:pPr>
        <w:pStyle w:val="af3"/>
        <w:spacing w:after="0" w:line="240" w:lineRule="auto"/>
        <w:jc w:val="both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 xml:space="preserve">Паустовский К. Г. «Мещёрская сторона». </w:t>
      </w:r>
      <w:r>
        <w:rPr>
          <w:rFonts w:ascii="Times New Roman" w:hAnsi="Times New Roman"/>
          <w:i/>
          <w:iCs/>
          <w:color w:val="17365D" w:themeColor="text2" w:themeShade="BF"/>
        </w:rPr>
        <w:t xml:space="preserve">Константин Паустовский: [сайт]. </w:t>
      </w:r>
      <w:r>
        <w:rPr>
          <w:rFonts w:ascii="Times New Roman" w:hAnsi="Times New Roman"/>
          <w:color w:val="17365D" w:themeColor="text2" w:themeShade="BF"/>
        </w:rPr>
        <w:t>06.07.2021. &lt;http://paustovskiy-lit.ru/paustovskiy/text/mescherskaya-storona/storona_2.htm&gt;.</w:t>
      </w:r>
    </w:p>
  </w:footnote>
  <w:footnote w:id="2">
    <w:p w:rsidR="00946EF6" w:rsidRDefault="007460B8">
      <w:pPr>
        <w:pStyle w:val="af3"/>
        <w:rPr>
          <w:rFonts w:ascii="Times New Roman" w:hAnsi="Times New Roman"/>
          <w:sz w:val="24"/>
          <w:szCs w:val="24"/>
          <w:lang w:val="en-US"/>
        </w:rPr>
      </w:pPr>
      <w:r>
        <w:rPr>
          <w:rStyle w:val="af2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  <w:lang w:val="en-US"/>
        </w:rPr>
        <w:t xml:space="preserve"> U — </w:t>
      </w:r>
      <w:r>
        <w:rPr>
          <w:rFonts w:ascii="Times New Roman" w:hAnsi="Times New Roman"/>
          <w:sz w:val="24"/>
          <w:szCs w:val="24"/>
        </w:rPr>
        <w:t>сокращение</w:t>
      </w:r>
      <w:r>
        <w:rPr>
          <w:rFonts w:ascii="Times New Roman" w:hAnsi="Times New Roman"/>
          <w:sz w:val="24"/>
          <w:szCs w:val="24"/>
          <w:lang w:val="en-US"/>
        </w:rPr>
        <w:t xml:space="preserve"> University.</w:t>
      </w:r>
    </w:p>
  </w:footnote>
  <w:footnote w:id="3">
    <w:p w:rsidR="00946EF6" w:rsidRDefault="007460B8">
      <w:pPr>
        <w:pStyle w:val="af3"/>
        <w:rPr>
          <w:rFonts w:ascii="Times New Roman" w:hAnsi="Times New Roman"/>
          <w:sz w:val="24"/>
          <w:szCs w:val="24"/>
          <w:lang w:val="en-US"/>
        </w:rPr>
      </w:pPr>
      <w:r>
        <w:rPr>
          <w:rStyle w:val="af2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  <w:lang w:val="en-US"/>
        </w:rPr>
        <w:t xml:space="preserve"> Up — </w:t>
      </w:r>
      <w:r>
        <w:rPr>
          <w:rFonts w:ascii="Times New Roman" w:hAnsi="Times New Roman"/>
          <w:sz w:val="24"/>
          <w:szCs w:val="24"/>
        </w:rPr>
        <w:t>сокращен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  <w:lang w:val="en-US"/>
        </w:rPr>
        <w:t xml:space="preserve"> University Publishing.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17A"/>
    <w:multiLevelType w:val="multilevel"/>
    <w:tmpl w:val="5CE0417A"/>
    <w:lvl w:ilvl="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1F1093"/>
    <w:multiLevelType w:val="multilevel"/>
    <w:tmpl w:val="621F1093"/>
    <w:lvl w:ilvl="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68"/>
    <w:rsid w:val="BEEDDCDA"/>
    <w:rsid w:val="D96E0B5C"/>
    <w:rsid w:val="EDBB2286"/>
    <w:rsid w:val="EF7F89AD"/>
    <w:rsid w:val="F9EDF5B6"/>
    <w:rsid w:val="FFBE5686"/>
    <w:rsid w:val="0000204D"/>
    <w:rsid w:val="00004313"/>
    <w:rsid w:val="000111C2"/>
    <w:rsid w:val="00014EFE"/>
    <w:rsid w:val="00015CA8"/>
    <w:rsid w:val="00017187"/>
    <w:rsid w:val="000171F4"/>
    <w:rsid w:val="0002786B"/>
    <w:rsid w:val="00027C3B"/>
    <w:rsid w:val="000404F1"/>
    <w:rsid w:val="000406A8"/>
    <w:rsid w:val="0004122A"/>
    <w:rsid w:val="000463CE"/>
    <w:rsid w:val="00050153"/>
    <w:rsid w:val="00053CCC"/>
    <w:rsid w:val="00054575"/>
    <w:rsid w:val="00054CED"/>
    <w:rsid w:val="0005668B"/>
    <w:rsid w:val="00056760"/>
    <w:rsid w:val="0006442D"/>
    <w:rsid w:val="0006764C"/>
    <w:rsid w:val="00073427"/>
    <w:rsid w:val="0007513F"/>
    <w:rsid w:val="00075554"/>
    <w:rsid w:val="0008022B"/>
    <w:rsid w:val="00080C67"/>
    <w:rsid w:val="00080CFD"/>
    <w:rsid w:val="0008121F"/>
    <w:rsid w:val="00082E8C"/>
    <w:rsid w:val="00083357"/>
    <w:rsid w:val="00085B86"/>
    <w:rsid w:val="00086076"/>
    <w:rsid w:val="00094290"/>
    <w:rsid w:val="000A2EE6"/>
    <w:rsid w:val="000A4B4A"/>
    <w:rsid w:val="000C39AF"/>
    <w:rsid w:val="000C7977"/>
    <w:rsid w:val="000D0720"/>
    <w:rsid w:val="000D1523"/>
    <w:rsid w:val="000D163B"/>
    <w:rsid w:val="000D556D"/>
    <w:rsid w:val="000E027A"/>
    <w:rsid w:val="000E1897"/>
    <w:rsid w:val="000E4BB9"/>
    <w:rsid w:val="00104384"/>
    <w:rsid w:val="0010454C"/>
    <w:rsid w:val="00111AF3"/>
    <w:rsid w:val="00112F69"/>
    <w:rsid w:val="00116B3B"/>
    <w:rsid w:val="001172F4"/>
    <w:rsid w:val="00120146"/>
    <w:rsid w:val="00122B1E"/>
    <w:rsid w:val="00123A2C"/>
    <w:rsid w:val="001249AC"/>
    <w:rsid w:val="00133D97"/>
    <w:rsid w:val="001372AE"/>
    <w:rsid w:val="00143316"/>
    <w:rsid w:val="00146AA4"/>
    <w:rsid w:val="001474E4"/>
    <w:rsid w:val="00155330"/>
    <w:rsid w:val="0016160A"/>
    <w:rsid w:val="001620CE"/>
    <w:rsid w:val="00162376"/>
    <w:rsid w:val="0016692B"/>
    <w:rsid w:val="001726D3"/>
    <w:rsid w:val="00181E4D"/>
    <w:rsid w:val="0018600A"/>
    <w:rsid w:val="00186874"/>
    <w:rsid w:val="001870F3"/>
    <w:rsid w:val="00195878"/>
    <w:rsid w:val="00196E58"/>
    <w:rsid w:val="001A02FE"/>
    <w:rsid w:val="001A2A5F"/>
    <w:rsid w:val="001A4DB6"/>
    <w:rsid w:val="001B4EBC"/>
    <w:rsid w:val="001C526A"/>
    <w:rsid w:val="001C70B5"/>
    <w:rsid w:val="001D11FD"/>
    <w:rsid w:val="001D1535"/>
    <w:rsid w:val="001D1AD5"/>
    <w:rsid w:val="001D3A6E"/>
    <w:rsid w:val="001E08A5"/>
    <w:rsid w:val="001E111D"/>
    <w:rsid w:val="001E2DBD"/>
    <w:rsid w:val="001E470C"/>
    <w:rsid w:val="001E6B3F"/>
    <w:rsid w:val="001F2085"/>
    <w:rsid w:val="001F2094"/>
    <w:rsid w:val="001F525F"/>
    <w:rsid w:val="001F56EB"/>
    <w:rsid w:val="001F6E62"/>
    <w:rsid w:val="001F74BB"/>
    <w:rsid w:val="001F7E44"/>
    <w:rsid w:val="002015A9"/>
    <w:rsid w:val="002034DF"/>
    <w:rsid w:val="00207F05"/>
    <w:rsid w:val="002119A1"/>
    <w:rsid w:val="0021457D"/>
    <w:rsid w:val="0021734C"/>
    <w:rsid w:val="0022162A"/>
    <w:rsid w:val="002227B4"/>
    <w:rsid w:val="0023374D"/>
    <w:rsid w:val="002356FF"/>
    <w:rsid w:val="00236A6A"/>
    <w:rsid w:val="00240BD0"/>
    <w:rsid w:val="00242365"/>
    <w:rsid w:val="00242605"/>
    <w:rsid w:val="00247C4E"/>
    <w:rsid w:val="00247FCD"/>
    <w:rsid w:val="00250610"/>
    <w:rsid w:val="00250FEE"/>
    <w:rsid w:val="00252B18"/>
    <w:rsid w:val="00254ADA"/>
    <w:rsid w:val="00254E25"/>
    <w:rsid w:val="002573C1"/>
    <w:rsid w:val="00266139"/>
    <w:rsid w:val="0026632C"/>
    <w:rsid w:val="00270AFA"/>
    <w:rsid w:val="00283B75"/>
    <w:rsid w:val="002934CD"/>
    <w:rsid w:val="00296015"/>
    <w:rsid w:val="002A5662"/>
    <w:rsid w:val="002A6FDC"/>
    <w:rsid w:val="002B12FB"/>
    <w:rsid w:val="002B242D"/>
    <w:rsid w:val="002B5468"/>
    <w:rsid w:val="002B5D95"/>
    <w:rsid w:val="002B6436"/>
    <w:rsid w:val="002B7C0E"/>
    <w:rsid w:val="002C1663"/>
    <w:rsid w:val="002C5F49"/>
    <w:rsid w:val="002D0398"/>
    <w:rsid w:val="002D1173"/>
    <w:rsid w:val="002D1207"/>
    <w:rsid w:val="002D28A9"/>
    <w:rsid w:val="002E0915"/>
    <w:rsid w:val="002F3246"/>
    <w:rsid w:val="00303961"/>
    <w:rsid w:val="0031134A"/>
    <w:rsid w:val="00316356"/>
    <w:rsid w:val="00316E2F"/>
    <w:rsid w:val="003238EF"/>
    <w:rsid w:val="003254F4"/>
    <w:rsid w:val="00332097"/>
    <w:rsid w:val="00332F6A"/>
    <w:rsid w:val="00337B59"/>
    <w:rsid w:val="00342A03"/>
    <w:rsid w:val="003433D5"/>
    <w:rsid w:val="00357FD3"/>
    <w:rsid w:val="00372448"/>
    <w:rsid w:val="0037260E"/>
    <w:rsid w:val="003734D8"/>
    <w:rsid w:val="0038182B"/>
    <w:rsid w:val="00381EAB"/>
    <w:rsid w:val="00383420"/>
    <w:rsid w:val="003855ED"/>
    <w:rsid w:val="00387556"/>
    <w:rsid w:val="00387E6A"/>
    <w:rsid w:val="00390D33"/>
    <w:rsid w:val="0039305A"/>
    <w:rsid w:val="00393593"/>
    <w:rsid w:val="00396E24"/>
    <w:rsid w:val="003970F6"/>
    <w:rsid w:val="003A248F"/>
    <w:rsid w:val="003A6063"/>
    <w:rsid w:val="003A6525"/>
    <w:rsid w:val="003A6F4A"/>
    <w:rsid w:val="003B16A2"/>
    <w:rsid w:val="003C182D"/>
    <w:rsid w:val="003C1FFB"/>
    <w:rsid w:val="003C4298"/>
    <w:rsid w:val="003C4C99"/>
    <w:rsid w:val="003C4DD0"/>
    <w:rsid w:val="003C52A4"/>
    <w:rsid w:val="003D0723"/>
    <w:rsid w:val="003D086D"/>
    <w:rsid w:val="003D5055"/>
    <w:rsid w:val="003D54EB"/>
    <w:rsid w:val="003D5935"/>
    <w:rsid w:val="003D797D"/>
    <w:rsid w:val="003E0BB0"/>
    <w:rsid w:val="003E0EAA"/>
    <w:rsid w:val="003E2170"/>
    <w:rsid w:val="003E3098"/>
    <w:rsid w:val="003E370F"/>
    <w:rsid w:val="003F0F5F"/>
    <w:rsid w:val="003F25CE"/>
    <w:rsid w:val="003F4CEC"/>
    <w:rsid w:val="003F7292"/>
    <w:rsid w:val="003F7AA7"/>
    <w:rsid w:val="00415CA6"/>
    <w:rsid w:val="0042036A"/>
    <w:rsid w:val="00436357"/>
    <w:rsid w:val="004374AE"/>
    <w:rsid w:val="00445D02"/>
    <w:rsid w:val="00452133"/>
    <w:rsid w:val="00452E90"/>
    <w:rsid w:val="00457CA6"/>
    <w:rsid w:val="004618E5"/>
    <w:rsid w:val="004619A8"/>
    <w:rsid w:val="00461BF4"/>
    <w:rsid w:val="004631AB"/>
    <w:rsid w:val="0046557F"/>
    <w:rsid w:val="004675E5"/>
    <w:rsid w:val="00471F0A"/>
    <w:rsid w:val="00476893"/>
    <w:rsid w:val="00476C2C"/>
    <w:rsid w:val="004774B3"/>
    <w:rsid w:val="00477CF8"/>
    <w:rsid w:val="00481B82"/>
    <w:rsid w:val="004A235D"/>
    <w:rsid w:val="004A514F"/>
    <w:rsid w:val="004B088F"/>
    <w:rsid w:val="004B0B75"/>
    <w:rsid w:val="004B10EB"/>
    <w:rsid w:val="004B14E3"/>
    <w:rsid w:val="004B319D"/>
    <w:rsid w:val="004B5888"/>
    <w:rsid w:val="004D4EDE"/>
    <w:rsid w:val="004D7CA2"/>
    <w:rsid w:val="004E0CF6"/>
    <w:rsid w:val="004E5C49"/>
    <w:rsid w:val="004E649A"/>
    <w:rsid w:val="004F2B25"/>
    <w:rsid w:val="004F3045"/>
    <w:rsid w:val="00502561"/>
    <w:rsid w:val="00504B01"/>
    <w:rsid w:val="0050742C"/>
    <w:rsid w:val="00512D2B"/>
    <w:rsid w:val="00522AE4"/>
    <w:rsid w:val="0052388D"/>
    <w:rsid w:val="00523ECD"/>
    <w:rsid w:val="0052650F"/>
    <w:rsid w:val="0053644F"/>
    <w:rsid w:val="00536C25"/>
    <w:rsid w:val="00536E4A"/>
    <w:rsid w:val="005449C3"/>
    <w:rsid w:val="00546732"/>
    <w:rsid w:val="00550CC1"/>
    <w:rsid w:val="00551E0D"/>
    <w:rsid w:val="00553870"/>
    <w:rsid w:val="005571F7"/>
    <w:rsid w:val="00560ABC"/>
    <w:rsid w:val="0056178A"/>
    <w:rsid w:val="0056192B"/>
    <w:rsid w:val="005636FA"/>
    <w:rsid w:val="00564758"/>
    <w:rsid w:val="00565AB6"/>
    <w:rsid w:val="005753A1"/>
    <w:rsid w:val="00580935"/>
    <w:rsid w:val="00586915"/>
    <w:rsid w:val="00590611"/>
    <w:rsid w:val="005A5343"/>
    <w:rsid w:val="005A5BCD"/>
    <w:rsid w:val="005B6115"/>
    <w:rsid w:val="005C06DD"/>
    <w:rsid w:val="005D047B"/>
    <w:rsid w:val="005D2314"/>
    <w:rsid w:val="005D4726"/>
    <w:rsid w:val="005D6A77"/>
    <w:rsid w:val="005D7604"/>
    <w:rsid w:val="005E4C6D"/>
    <w:rsid w:val="005E5A70"/>
    <w:rsid w:val="005E6945"/>
    <w:rsid w:val="005F1C14"/>
    <w:rsid w:val="005F289B"/>
    <w:rsid w:val="006017A0"/>
    <w:rsid w:val="00605A7C"/>
    <w:rsid w:val="00606028"/>
    <w:rsid w:val="00614602"/>
    <w:rsid w:val="006207D8"/>
    <w:rsid w:val="00622214"/>
    <w:rsid w:val="006261BB"/>
    <w:rsid w:val="006322BB"/>
    <w:rsid w:val="00634ABB"/>
    <w:rsid w:val="00644F89"/>
    <w:rsid w:val="00650721"/>
    <w:rsid w:val="006520A2"/>
    <w:rsid w:val="00664F59"/>
    <w:rsid w:val="00670F9C"/>
    <w:rsid w:val="00675264"/>
    <w:rsid w:val="0067745B"/>
    <w:rsid w:val="0068313F"/>
    <w:rsid w:val="00686AAF"/>
    <w:rsid w:val="00687A8B"/>
    <w:rsid w:val="00687D03"/>
    <w:rsid w:val="00687D85"/>
    <w:rsid w:val="00693548"/>
    <w:rsid w:val="006944D4"/>
    <w:rsid w:val="006958DE"/>
    <w:rsid w:val="00697BB5"/>
    <w:rsid w:val="006A01C3"/>
    <w:rsid w:val="006A7313"/>
    <w:rsid w:val="006B15A5"/>
    <w:rsid w:val="006B16DA"/>
    <w:rsid w:val="006C20FB"/>
    <w:rsid w:val="006D0F4B"/>
    <w:rsid w:val="006D1DC9"/>
    <w:rsid w:val="006D4D4A"/>
    <w:rsid w:val="006D6F92"/>
    <w:rsid w:val="006D751A"/>
    <w:rsid w:val="006E3E87"/>
    <w:rsid w:val="006E4C24"/>
    <w:rsid w:val="006F0E86"/>
    <w:rsid w:val="007023C2"/>
    <w:rsid w:val="00704DB4"/>
    <w:rsid w:val="007127B1"/>
    <w:rsid w:val="007156B4"/>
    <w:rsid w:val="00717009"/>
    <w:rsid w:val="0071744E"/>
    <w:rsid w:val="00722621"/>
    <w:rsid w:val="007246BD"/>
    <w:rsid w:val="00724D4C"/>
    <w:rsid w:val="0072685D"/>
    <w:rsid w:val="00732335"/>
    <w:rsid w:val="007331D5"/>
    <w:rsid w:val="0073673F"/>
    <w:rsid w:val="0073693B"/>
    <w:rsid w:val="00737BEF"/>
    <w:rsid w:val="007423F8"/>
    <w:rsid w:val="00743469"/>
    <w:rsid w:val="00745153"/>
    <w:rsid w:val="007460B8"/>
    <w:rsid w:val="0075068E"/>
    <w:rsid w:val="00750D34"/>
    <w:rsid w:val="00751025"/>
    <w:rsid w:val="00752F68"/>
    <w:rsid w:val="00753EBA"/>
    <w:rsid w:val="007563D4"/>
    <w:rsid w:val="00757D63"/>
    <w:rsid w:val="00757FF7"/>
    <w:rsid w:val="00760FD0"/>
    <w:rsid w:val="00764AFD"/>
    <w:rsid w:val="00770E8F"/>
    <w:rsid w:val="00771A9A"/>
    <w:rsid w:val="00771B80"/>
    <w:rsid w:val="00773907"/>
    <w:rsid w:val="00780FE1"/>
    <w:rsid w:val="00781938"/>
    <w:rsid w:val="00784A23"/>
    <w:rsid w:val="007872C2"/>
    <w:rsid w:val="00787414"/>
    <w:rsid w:val="00787F8E"/>
    <w:rsid w:val="00790BC3"/>
    <w:rsid w:val="00795CA9"/>
    <w:rsid w:val="007973FA"/>
    <w:rsid w:val="00797620"/>
    <w:rsid w:val="00797790"/>
    <w:rsid w:val="007978BC"/>
    <w:rsid w:val="007A18EC"/>
    <w:rsid w:val="007A69AB"/>
    <w:rsid w:val="007B26E8"/>
    <w:rsid w:val="007C30C8"/>
    <w:rsid w:val="007C525B"/>
    <w:rsid w:val="007C52AC"/>
    <w:rsid w:val="007C5653"/>
    <w:rsid w:val="007C5F48"/>
    <w:rsid w:val="00801C89"/>
    <w:rsid w:val="0080618C"/>
    <w:rsid w:val="008062F3"/>
    <w:rsid w:val="00812AAB"/>
    <w:rsid w:val="00815DFD"/>
    <w:rsid w:val="00817F84"/>
    <w:rsid w:val="00822EAB"/>
    <w:rsid w:val="008278B7"/>
    <w:rsid w:val="0083571D"/>
    <w:rsid w:val="008431DE"/>
    <w:rsid w:val="00847357"/>
    <w:rsid w:val="008569C6"/>
    <w:rsid w:val="00861C6A"/>
    <w:rsid w:val="00862BB5"/>
    <w:rsid w:val="0087128C"/>
    <w:rsid w:val="008717A1"/>
    <w:rsid w:val="00872EEB"/>
    <w:rsid w:val="00882D1A"/>
    <w:rsid w:val="00883180"/>
    <w:rsid w:val="00884EBC"/>
    <w:rsid w:val="00887FFC"/>
    <w:rsid w:val="00894737"/>
    <w:rsid w:val="008B3864"/>
    <w:rsid w:val="008B507B"/>
    <w:rsid w:val="008B6B2D"/>
    <w:rsid w:val="008B7E8F"/>
    <w:rsid w:val="008C1AD3"/>
    <w:rsid w:val="008C5DA1"/>
    <w:rsid w:val="008C6D05"/>
    <w:rsid w:val="008D170D"/>
    <w:rsid w:val="008D26DE"/>
    <w:rsid w:val="008E1E85"/>
    <w:rsid w:val="008E65A7"/>
    <w:rsid w:val="008F0538"/>
    <w:rsid w:val="008F0B0F"/>
    <w:rsid w:val="008F4BA8"/>
    <w:rsid w:val="00906926"/>
    <w:rsid w:val="0090743F"/>
    <w:rsid w:val="00910DE9"/>
    <w:rsid w:val="00912379"/>
    <w:rsid w:val="00922C27"/>
    <w:rsid w:val="0092439C"/>
    <w:rsid w:val="00931060"/>
    <w:rsid w:val="00944C2C"/>
    <w:rsid w:val="00946EF6"/>
    <w:rsid w:val="00960783"/>
    <w:rsid w:val="00962754"/>
    <w:rsid w:val="0096433E"/>
    <w:rsid w:val="009644D2"/>
    <w:rsid w:val="00967AFE"/>
    <w:rsid w:val="00975CEA"/>
    <w:rsid w:val="00981FB5"/>
    <w:rsid w:val="00985617"/>
    <w:rsid w:val="00996D56"/>
    <w:rsid w:val="00997303"/>
    <w:rsid w:val="009B2160"/>
    <w:rsid w:val="009B6212"/>
    <w:rsid w:val="009C30BD"/>
    <w:rsid w:val="009C3488"/>
    <w:rsid w:val="009C754E"/>
    <w:rsid w:val="009D4326"/>
    <w:rsid w:val="009D5406"/>
    <w:rsid w:val="009E60C7"/>
    <w:rsid w:val="009E6625"/>
    <w:rsid w:val="009E6DE6"/>
    <w:rsid w:val="009E7804"/>
    <w:rsid w:val="009E7CF8"/>
    <w:rsid w:val="00A069CA"/>
    <w:rsid w:val="00A13DF1"/>
    <w:rsid w:val="00A16C6E"/>
    <w:rsid w:val="00A16DD5"/>
    <w:rsid w:val="00A16FB4"/>
    <w:rsid w:val="00A22754"/>
    <w:rsid w:val="00A228A9"/>
    <w:rsid w:val="00A23C9E"/>
    <w:rsid w:val="00A251FA"/>
    <w:rsid w:val="00A43569"/>
    <w:rsid w:val="00A456F0"/>
    <w:rsid w:val="00A476B2"/>
    <w:rsid w:val="00A502A5"/>
    <w:rsid w:val="00A57F0B"/>
    <w:rsid w:val="00A66BB6"/>
    <w:rsid w:val="00A67799"/>
    <w:rsid w:val="00A71E22"/>
    <w:rsid w:val="00A723A2"/>
    <w:rsid w:val="00A76F31"/>
    <w:rsid w:val="00A82387"/>
    <w:rsid w:val="00A97660"/>
    <w:rsid w:val="00AA5453"/>
    <w:rsid w:val="00AB0570"/>
    <w:rsid w:val="00AC1AE6"/>
    <w:rsid w:val="00AC7CDA"/>
    <w:rsid w:val="00AD107C"/>
    <w:rsid w:val="00AD5565"/>
    <w:rsid w:val="00AD6AB7"/>
    <w:rsid w:val="00AD7343"/>
    <w:rsid w:val="00AE027E"/>
    <w:rsid w:val="00AE046A"/>
    <w:rsid w:val="00AE0EC2"/>
    <w:rsid w:val="00AE25C4"/>
    <w:rsid w:val="00AE637D"/>
    <w:rsid w:val="00AF1814"/>
    <w:rsid w:val="00AF38D5"/>
    <w:rsid w:val="00AF55A6"/>
    <w:rsid w:val="00AF74F6"/>
    <w:rsid w:val="00B03247"/>
    <w:rsid w:val="00B1305A"/>
    <w:rsid w:val="00B148DD"/>
    <w:rsid w:val="00B161FC"/>
    <w:rsid w:val="00B33187"/>
    <w:rsid w:val="00B428A6"/>
    <w:rsid w:val="00B45A12"/>
    <w:rsid w:val="00B47BC2"/>
    <w:rsid w:val="00B51A96"/>
    <w:rsid w:val="00B66E90"/>
    <w:rsid w:val="00B8732E"/>
    <w:rsid w:val="00B92A8C"/>
    <w:rsid w:val="00B94418"/>
    <w:rsid w:val="00B9444C"/>
    <w:rsid w:val="00B9715D"/>
    <w:rsid w:val="00BA6078"/>
    <w:rsid w:val="00BB02D0"/>
    <w:rsid w:val="00BB16BF"/>
    <w:rsid w:val="00BB2569"/>
    <w:rsid w:val="00BB2AA3"/>
    <w:rsid w:val="00BB4235"/>
    <w:rsid w:val="00BB640D"/>
    <w:rsid w:val="00BC1495"/>
    <w:rsid w:val="00BC2371"/>
    <w:rsid w:val="00BC33E6"/>
    <w:rsid w:val="00BC370D"/>
    <w:rsid w:val="00BD4ED1"/>
    <w:rsid w:val="00BD616C"/>
    <w:rsid w:val="00BE0D2E"/>
    <w:rsid w:val="00BE2A0B"/>
    <w:rsid w:val="00BE45B8"/>
    <w:rsid w:val="00BE6492"/>
    <w:rsid w:val="00BE6964"/>
    <w:rsid w:val="00BF4AB8"/>
    <w:rsid w:val="00C0008C"/>
    <w:rsid w:val="00C01224"/>
    <w:rsid w:val="00C015A5"/>
    <w:rsid w:val="00C02837"/>
    <w:rsid w:val="00C0563E"/>
    <w:rsid w:val="00C11743"/>
    <w:rsid w:val="00C1237B"/>
    <w:rsid w:val="00C21D96"/>
    <w:rsid w:val="00C2336B"/>
    <w:rsid w:val="00C2501E"/>
    <w:rsid w:val="00C27FE7"/>
    <w:rsid w:val="00C30F55"/>
    <w:rsid w:val="00C34CB0"/>
    <w:rsid w:val="00C468FE"/>
    <w:rsid w:val="00C47053"/>
    <w:rsid w:val="00C501BF"/>
    <w:rsid w:val="00C5203E"/>
    <w:rsid w:val="00C54ACA"/>
    <w:rsid w:val="00C55A7B"/>
    <w:rsid w:val="00C61C0C"/>
    <w:rsid w:val="00C62550"/>
    <w:rsid w:val="00C62B9E"/>
    <w:rsid w:val="00C62F75"/>
    <w:rsid w:val="00C63843"/>
    <w:rsid w:val="00C76AAA"/>
    <w:rsid w:val="00C8283C"/>
    <w:rsid w:val="00C94E2F"/>
    <w:rsid w:val="00C97E73"/>
    <w:rsid w:val="00CA195E"/>
    <w:rsid w:val="00CA4D68"/>
    <w:rsid w:val="00CA5BE6"/>
    <w:rsid w:val="00CB1688"/>
    <w:rsid w:val="00CB70BF"/>
    <w:rsid w:val="00CB7F84"/>
    <w:rsid w:val="00CD211D"/>
    <w:rsid w:val="00CD3C13"/>
    <w:rsid w:val="00CD434B"/>
    <w:rsid w:val="00CE115C"/>
    <w:rsid w:val="00CE7367"/>
    <w:rsid w:val="00CE76FC"/>
    <w:rsid w:val="00CF624E"/>
    <w:rsid w:val="00CF6869"/>
    <w:rsid w:val="00D01277"/>
    <w:rsid w:val="00D03A34"/>
    <w:rsid w:val="00D03B50"/>
    <w:rsid w:val="00D05BCB"/>
    <w:rsid w:val="00D12EE6"/>
    <w:rsid w:val="00D176B4"/>
    <w:rsid w:val="00D20255"/>
    <w:rsid w:val="00D2146D"/>
    <w:rsid w:val="00D21BA8"/>
    <w:rsid w:val="00D22157"/>
    <w:rsid w:val="00D263E3"/>
    <w:rsid w:val="00D27B2C"/>
    <w:rsid w:val="00D32B90"/>
    <w:rsid w:val="00D34E0F"/>
    <w:rsid w:val="00D36963"/>
    <w:rsid w:val="00D461DE"/>
    <w:rsid w:val="00D50345"/>
    <w:rsid w:val="00D514BE"/>
    <w:rsid w:val="00D52914"/>
    <w:rsid w:val="00D6757E"/>
    <w:rsid w:val="00D755AD"/>
    <w:rsid w:val="00D81979"/>
    <w:rsid w:val="00D8517C"/>
    <w:rsid w:val="00D8520B"/>
    <w:rsid w:val="00D95AFF"/>
    <w:rsid w:val="00D96A0C"/>
    <w:rsid w:val="00DA40D0"/>
    <w:rsid w:val="00DB6592"/>
    <w:rsid w:val="00DB6A0B"/>
    <w:rsid w:val="00DB6CA8"/>
    <w:rsid w:val="00DB794C"/>
    <w:rsid w:val="00DC013D"/>
    <w:rsid w:val="00DC6523"/>
    <w:rsid w:val="00DD2517"/>
    <w:rsid w:val="00DE1920"/>
    <w:rsid w:val="00DE6455"/>
    <w:rsid w:val="00DE6675"/>
    <w:rsid w:val="00DF1C78"/>
    <w:rsid w:val="00E006ED"/>
    <w:rsid w:val="00E017DE"/>
    <w:rsid w:val="00E02029"/>
    <w:rsid w:val="00E07886"/>
    <w:rsid w:val="00E100DC"/>
    <w:rsid w:val="00E119F0"/>
    <w:rsid w:val="00E12439"/>
    <w:rsid w:val="00E13CC5"/>
    <w:rsid w:val="00E22711"/>
    <w:rsid w:val="00E239AF"/>
    <w:rsid w:val="00E24DD0"/>
    <w:rsid w:val="00E25E02"/>
    <w:rsid w:val="00E3073E"/>
    <w:rsid w:val="00E31F43"/>
    <w:rsid w:val="00E32D76"/>
    <w:rsid w:val="00E3324C"/>
    <w:rsid w:val="00E338FC"/>
    <w:rsid w:val="00E3554E"/>
    <w:rsid w:val="00E367E4"/>
    <w:rsid w:val="00E409AF"/>
    <w:rsid w:val="00E4345F"/>
    <w:rsid w:val="00E51119"/>
    <w:rsid w:val="00E62C2E"/>
    <w:rsid w:val="00E65EA8"/>
    <w:rsid w:val="00E67464"/>
    <w:rsid w:val="00E7501D"/>
    <w:rsid w:val="00E80AB7"/>
    <w:rsid w:val="00E91D80"/>
    <w:rsid w:val="00E93FA5"/>
    <w:rsid w:val="00E96730"/>
    <w:rsid w:val="00EA1BD7"/>
    <w:rsid w:val="00EA72A8"/>
    <w:rsid w:val="00EB11C3"/>
    <w:rsid w:val="00EB68C0"/>
    <w:rsid w:val="00EC3E8F"/>
    <w:rsid w:val="00EC5553"/>
    <w:rsid w:val="00ED45BF"/>
    <w:rsid w:val="00ED4624"/>
    <w:rsid w:val="00ED6364"/>
    <w:rsid w:val="00ED67F0"/>
    <w:rsid w:val="00EE6DFF"/>
    <w:rsid w:val="00EF0E4F"/>
    <w:rsid w:val="00EF4E19"/>
    <w:rsid w:val="00F00EEC"/>
    <w:rsid w:val="00F01D24"/>
    <w:rsid w:val="00F032E5"/>
    <w:rsid w:val="00F0796C"/>
    <w:rsid w:val="00F10943"/>
    <w:rsid w:val="00F10991"/>
    <w:rsid w:val="00F116A1"/>
    <w:rsid w:val="00F145FE"/>
    <w:rsid w:val="00F26748"/>
    <w:rsid w:val="00F318D7"/>
    <w:rsid w:val="00F42F61"/>
    <w:rsid w:val="00F513D0"/>
    <w:rsid w:val="00F528D1"/>
    <w:rsid w:val="00F52AC1"/>
    <w:rsid w:val="00F5448B"/>
    <w:rsid w:val="00F5550A"/>
    <w:rsid w:val="00F56CCD"/>
    <w:rsid w:val="00F62595"/>
    <w:rsid w:val="00F62696"/>
    <w:rsid w:val="00F713C0"/>
    <w:rsid w:val="00F747F9"/>
    <w:rsid w:val="00F7597F"/>
    <w:rsid w:val="00F873DD"/>
    <w:rsid w:val="00F96D64"/>
    <w:rsid w:val="00FA166C"/>
    <w:rsid w:val="00FA1875"/>
    <w:rsid w:val="00FA4F50"/>
    <w:rsid w:val="00FB008B"/>
    <w:rsid w:val="00FB6523"/>
    <w:rsid w:val="00FC0F69"/>
    <w:rsid w:val="00FC40AD"/>
    <w:rsid w:val="00FD17CD"/>
    <w:rsid w:val="00FD3BF1"/>
    <w:rsid w:val="00FD575C"/>
    <w:rsid w:val="00FE2CF2"/>
    <w:rsid w:val="00FE2E2A"/>
    <w:rsid w:val="00FE2EC7"/>
    <w:rsid w:val="00FF16DC"/>
    <w:rsid w:val="00FF77A5"/>
    <w:rsid w:val="4BFFC30C"/>
    <w:rsid w:val="570EA388"/>
    <w:rsid w:val="65BFB6F8"/>
    <w:rsid w:val="67DDA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DADC4-606F-4EE6-A09B-430987C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pBdr>
        <w:bottom w:val="single" w:sz="12" w:space="1" w:color="17365D" w:themeColor="text2" w:themeShade="BF"/>
      </w:pBdr>
      <w:spacing w:after="0" w:line="240" w:lineRule="auto"/>
      <w:outlineLvl w:val="0"/>
    </w:pPr>
    <w:rPr>
      <w:rFonts w:ascii="Times New Roman" w:eastAsia="Times New Roman" w:hAnsi="Times New Roman"/>
      <w:b/>
      <w:iCs/>
      <w:color w:val="000000" w:themeColor="text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24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21">
    <w:name w:val="Body Text 2"/>
    <w:basedOn w:val="a"/>
    <w:link w:val="22"/>
    <w:semiHidden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styleId="a7">
    <w:name w:val="annotation reference"/>
    <w:uiPriority w:val="99"/>
    <w:semiHidden/>
    <w:unhideWhenUsed/>
    <w:qFormat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character" w:styleId="ac">
    <w:name w:val="Emphasis"/>
    <w:uiPriority w:val="20"/>
    <w:qFormat/>
    <w:rPr>
      <w:rFonts w:cs="Times New Roman"/>
      <w:i/>
      <w:iCs/>
    </w:rPr>
  </w:style>
  <w:style w:type="character" w:styleId="ad">
    <w:name w:val="endnote reference"/>
    <w:uiPriority w:val="99"/>
    <w:semiHidden/>
    <w:unhideWhenUsed/>
    <w:qFormat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character" w:styleId="af2">
    <w:name w:val="footnote reference"/>
    <w:uiPriority w:val="99"/>
    <w:unhideWhenUsed/>
    <w:qFormat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qFormat/>
    <w:rPr>
      <w:sz w:val="20"/>
      <w:szCs w:val="20"/>
    </w:rPr>
  </w:style>
  <w:style w:type="paragraph" w:styleId="af5">
    <w:name w:val="head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styleId="af8">
    <w:name w:val="Strong"/>
    <w:uiPriority w:val="22"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060"/>
      </w:tabs>
      <w:spacing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character" w:customStyle="1" w:styleId="22">
    <w:name w:val="Основной текст 2 Знак"/>
    <w:link w:val="21"/>
    <w:semiHidden/>
    <w:qFormat/>
    <w:rPr>
      <w:rFonts w:ascii="Times New Roman" w:eastAsia="Times New Roman" w:hAnsi="Times New Roman"/>
      <w:color w:val="000000"/>
      <w:sz w:val="24"/>
      <w:szCs w:val="28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eastAsia="en-US"/>
    </w:rPr>
  </w:style>
  <w:style w:type="paragraph" w:customStyle="1" w:styleId="12">
    <w:name w:val="Обычный (веб)1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-11">
    <w:name w:val="Цветной список - Акцент 11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/>
      <w:b/>
      <w:iCs/>
      <w:color w:val="000000" w:themeColor="text1"/>
      <w:sz w:val="32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afa">
    <w:name w:val="Литература"/>
    <w:basedOn w:val="a5"/>
    <w:uiPriority w:val="99"/>
    <w:qFormat/>
    <w:pPr>
      <w:autoSpaceDE w:val="0"/>
      <w:autoSpaceDN w:val="0"/>
      <w:adjustRightInd w:val="0"/>
      <w:spacing w:after="0" w:line="288" w:lineRule="auto"/>
      <w:ind w:left="283" w:hanging="227"/>
      <w:jc w:val="both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qFormat/>
    <w:rPr>
      <w:sz w:val="22"/>
      <w:szCs w:val="22"/>
      <w:lang w:eastAsia="en-US"/>
    </w:rPr>
  </w:style>
  <w:style w:type="paragraph" w:customStyle="1" w:styleId="afb">
    <w:name w:val="Аннотация"/>
    <w:basedOn w:val="a"/>
    <w:uiPriority w:val="99"/>
    <w:qFormat/>
    <w:pPr>
      <w:autoSpaceDE w:val="0"/>
      <w:autoSpaceDN w:val="0"/>
      <w:adjustRightInd w:val="0"/>
      <w:spacing w:after="113" w:line="252" w:lineRule="atLeast"/>
      <w:jc w:val="both"/>
    </w:pPr>
    <w:rPr>
      <w:rFonts w:ascii="HeliosCond" w:hAnsi="HeliosCond" w:cs="HeliosCond"/>
      <w:color w:val="000000"/>
      <w:sz w:val="21"/>
      <w:szCs w:val="21"/>
    </w:rPr>
  </w:style>
  <w:style w:type="paragraph" w:customStyle="1" w:styleId="afc">
    <w:name w:val="Название статьи"/>
    <w:basedOn w:val="a"/>
    <w:next w:val="afb"/>
    <w:uiPriority w:val="99"/>
    <w:qFormat/>
    <w:pPr>
      <w:autoSpaceDE w:val="0"/>
      <w:autoSpaceDN w:val="0"/>
      <w:adjustRightInd w:val="0"/>
      <w:spacing w:before="170" w:after="113" w:line="300" w:lineRule="atLeast"/>
    </w:pPr>
    <w:rPr>
      <w:rFonts w:ascii="AGLettericaCondensed" w:hAnsi="AGLettericaCondensed" w:cs="AGLettericaCondensed"/>
      <w:b/>
      <w:bCs/>
      <w:caps/>
      <w:color w:val="000000"/>
      <w:sz w:val="25"/>
      <w:szCs w:val="25"/>
    </w:rPr>
  </w:style>
  <w:style w:type="paragraph" w:customStyle="1" w:styleId="afd">
    <w:name w:val="Вуз"/>
    <w:basedOn w:val="afe"/>
    <w:next w:val="afc"/>
    <w:uiPriority w:val="99"/>
    <w:qFormat/>
    <w:pPr>
      <w:spacing w:before="0"/>
    </w:pPr>
    <w:rPr>
      <w:b w:val="0"/>
      <w:bCs w:val="0"/>
      <w:sz w:val="22"/>
      <w:szCs w:val="22"/>
    </w:rPr>
  </w:style>
  <w:style w:type="paragraph" w:customStyle="1" w:styleId="afe">
    <w:name w:val="Автор"/>
    <w:basedOn w:val="a"/>
    <w:next w:val="afd"/>
    <w:uiPriority w:val="99"/>
    <w:qFormat/>
    <w:pPr>
      <w:autoSpaceDE w:val="0"/>
      <w:autoSpaceDN w:val="0"/>
      <w:adjustRightInd w:val="0"/>
      <w:spacing w:before="113" w:after="0" w:line="288" w:lineRule="auto"/>
    </w:pPr>
    <w:rPr>
      <w:rFonts w:ascii="HeliosCond" w:hAnsi="HeliosCond" w:cs="HeliosCond"/>
      <w:b/>
      <w:bCs/>
      <w:i/>
      <w:iCs/>
      <w:color w:val="000000"/>
      <w:sz w:val="24"/>
      <w:szCs w:val="24"/>
    </w:rPr>
  </w:style>
  <w:style w:type="paragraph" w:customStyle="1" w:styleId="aff">
    <w:name w:val="заголовки в конце"/>
    <w:basedOn w:val="a5"/>
    <w:uiPriority w:val="99"/>
    <w:qFormat/>
    <w:pPr>
      <w:autoSpaceDE w:val="0"/>
      <w:autoSpaceDN w:val="0"/>
      <w:adjustRightInd w:val="0"/>
      <w:spacing w:after="0" w:line="288" w:lineRule="auto"/>
      <w:jc w:val="center"/>
    </w:pPr>
    <w:rPr>
      <w:rFonts w:ascii="Minion Pro Cond" w:hAnsi="Minion Pro Cond" w:cs="Minion Pro Cond"/>
      <w:b/>
      <w:bCs/>
      <w:caps/>
      <w:color w:val="000000"/>
      <w:sz w:val="20"/>
      <w:szCs w:val="20"/>
    </w:rPr>
  </w:style>
  <w:style w:type="paragraph" w:customStyle="1" w:styleId="aff0">
    <w:name w:val="инф об авторе"/>
    <w:basedOn w:val="a5"/>
    <w:uiPriority w:val="99"/>
    <w:qFormat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Minion Pro" w:hAnsi="Minion Pro" w:cs="Minion Pro"/>
      <w:color w:val="000000"/>
      <w:sz w:val="20"/>
      <w:szCs w:val="20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character" w:customStyle="1" w:styleId="af4">
    <w:name w:val="Текст сноски Знак"/>
    <w:link w:val="af3"/>
    <w:uiPriority w:val="99"/>
    <w:qFormat/>
    <w:rPr>
      <w:lang w:eastAsia="en-US"/>
    </w:rPr>
  </w:style>
  <w:style w:type="paragraph" w:customStyle="1" w:styleId="13">
    <w:name w:val="Вуз (Группа стилей 1)"/>
    <w:basedOn w:val="a"/>
    <w:next w:val="a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HeliosCond" w:hAnsi="HeliosCond" w:cs="HeliosCond"/>
      <w:i/>
      <w:iCs/>
      <w:color w:val="000000"/>
    </w:rPr>
  </w:style>
  <w:style w:type="character" w:customStyle="1" w:styleId="a9">
    <w:name w:val="Текст примечания Знак"/>
    <w:link w:val="a8"/>
    <w:uiPriority w:val="99"/>
    <w:semiHidden/>
    <w:qFormat/>
    <w:rPr>
      <w:lang w:eastAsia="en-US"/>
    </w:rPr>
  </w:style>
  <w:style w:type="character" w:customStyle="1" w:styleId="ab">
    <w:name w:val="Тема примечания Знак"/>
    <w:link w:val="aa"/>
    <w:uiPriority w:val="99"/>
    <w:semiHidden/>
    <w:qFormat/>
    <w:rPr>
      <w:b/>
      <w:bCs/>
      <w:lang w:eastAsia="en-US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24"/>
      <w:szCs w:val="16"/>
      <w:lang w:eastAsia="en-US"/>
    </w:rPr>
  </w:style>
  <w:style w:type="character" w:customStyle="1" w:styleId="af6">
    <w:name w:val="Верхний колонтитул Знак"/>
    <w:link w:val="af5"/>
    <w:uiPriority w:val="99"/>
    <w:qFormat/>
    <w:rPr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qFormat/>
    <w:rPr>
      <w:sz w:val="22"/>
      <w:szCs w:val="22"/>
      <w:lang w:eastAsia="en-US"/>
    </w:rPr>
  </w:style>
  <w:style w:type="paragraph" w:customStyle="1" w:styleId="aff1">
    <w:name w:val="основной текст"/>
    <w:basedOn w:val="a5"/>
    <w:link w:val="aff2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2">
    <w:name w:val="основной текст Знак"/>
    <w:link w:val="aff1"/>
    <w:qFormat/>
    <w:locked/>
    <w:rPr>
      <w:rFonts w:ascii="Times New Roman" w:eastAsia="Times New Roman" w:hAnsi="Times New Roman"/>
      <w:sz w:val="28"/>
      <w:szCs w:val="28"/>
    </w:rPr>
  </w:style>
  <w:style w:type="character" w:customStyle="1" w:styleId="reference-text">
    <w:name w:val="reference-text"/>
    <w:qFormat/>
  </w:style>
  <w:style w:type="character" w:customStyle="1" w:styleId="w">
    <w:name w:val="w"/>
    <w:qFormat/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character" w:customStyle="1" w:styleId="FontStyle17">
    <w:name w:val="Font Style17"/>
    <w:qFormat/>
    <w:rPr>
      <w:rFonts w:ascii="Arial Unicode MS" w:eastAsia="Arial Unicode MS" w:cs="Arial Unicode MS"/>
      <w:sz w:val="20"/>
      <w:szCs w:val="20"/>
    </w:rPr>
  </w:style>
  <w:style w:type="paragraph" w:customStyle="1" w:styleId="110">
    <w:name w:val="Абзац списка11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4">
    <w:name w:val="Абзац списка2"/>
    <w:basedOn w:val="a"/>
    <w:pPr>
      <w:ind w:left="720"/>
      <w:contextualSpacing/>
    </w:pPr>
    <w:rPr>
      <w:rFonts w:eastAsia="Times New Roman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pPr>
      <w:keepNext/>
      <w:keepLines/>
      <w:pBdr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Cs w:val="0"/>
      <w:color w:val="365F91" w:themeColor="accent1" w:themeShade="BF"/>
      <w:szCs w:val="32"/>
    </w:rPr>
  </w:style>
  <w:style w:type="table" w:customStyle="1" w:styleId="111">
    <w:name w:val="Таблица простая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Таблица простая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1">
    <w:name w:val="Таблица-сетка 1 светлая — акцент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">
    <w:name w:val="Таблица-сетка 21"/>
    <w:basedOn w:val="a1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0">
    <w:name w:val="Список-таблица 1 светлая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1">
    <w:name w:val="Список-таблица 3 — акцент 11"/>
    <w:basedOn w:val="a1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451">
    <w:name w:val="Список-таблица 4 — акцент 51"/>
    <w:basedOn w:val="a1"/>
    <w:uiPriority w:val="49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11">
    <w:name w:val="Список-таблица 6 цветная — акцент 11"/>
    <w:basedOn w:val="a1"/>
    <w:uiPriority w:val="5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1">
    <w:name w:val="Список-таблица 6 цветная1"/>
    <w:basedOn w:val="a1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7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politicheskaya-stratifikatsiya-obschestva-analiz-podhodov/viewer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5796</Words>
  <Characters>33038</Characters>
  <Application>Microsoft Office Word</Application>
  <DocSecurity>0</DocSecurity>
  <Lines>275</Lines>
  <Paragraphs>77</Paragraphs>
  <ScaleCrop>false</ScaleCrop>
  <Company/>
  <LinksUpToDate>false</LinksUpToDate>
  <CharactersWithSpaces>38757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Ахриева</dc:creator>
  <cp:lastModifiedBy>user</cp:lastModifiedBy>
  <cp:revision>40</cp:revision>
  <cp:lastPrinted>2022-04-14T20:44:00Z</cp:lastPrinted>
  <dcterms:created xsi:type="dcterms:W3CDTF">2022-05-18T20:17:00Z</dcterms:created>
  <dcterms:modified xsi:type="dcterms:W3CDTF">2025-03-26T21:35:00Z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9222F07FDA8B04B20B49D967CD6C96CB_42</vt:lpwstr>
  </property>
</Properties>
</file>